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736CD" w:rsidR="00B047AD" w:rsidP="00B047AD" w:rsidRDefault="00127D1D" w14:paraId="22288F55" w14:textId="789FC00D">
      <w:pPr>
        <w:pStyle w:val="Default"/>
        <w:jc w:val="center"/>
        <w:rPr>
          <w:b/>
          <w:bCs/>
          <w:color w:val="auto"/>
          <w:sz w:val="22"/>
          <w:szCs w:val="22"/>
        </w:rPr>
      </w:pPr>
      <w:r w:rsidRPr="5BFECE29">
        <w:rPr>
          <w:b/>
          <w:bCs/>
          <w:color w:val="auto"/>
          <w:sz w:val="22"/>
          <w:szCs w:val="22"/>
        </w:rPr>
        <w:t>TARG</w:t>
      </w:r>
    </w:p>
    <w:p w:rsidR="117F4B17" w:rsidP="5BFECE29" w:rsidRDefault="117F4B17" w14:paraId="1CF3D4C9" w14:textId="59FEA54F">
      <w:pPr>
        <w:pStyle w:val="Default"/>
        <w:jc w:val="center"/>
        <w:rPr>
          <w:b/>
          <w:bCs/>
          <w:color w:val="auto"/>
          <w:sz w:val="22"/>
          <w:szCs w:val="22"/>
        </w:rPr>
      </w:pPr>
      <w:r w:rsidRPr="5BFECE29">
        <w:rPr>
          <w:b/>
          <w:bCs/>
          <w:color w:val="auto"/>
          <w:sz w:val="22"/>
          <w:szCs w:val="22"/>
        </w:rPr>
        <w:t>Translational and Applied Research Group</w:t>
      </w:r>
    </w:p>
    <w:p w:rsidRPr="001736CD" w:rsidR="00B047AD" w:rsidP="00B047AD" w:rsidRDefault="00B047AD" w14:paraId="090F7185" w14:textId="77777777">
      <w:pPr>
        <w:pStyle w:val="Default"/>
        <w:jc w:val="center"/>
        <w:rPr>
          <w:color w:val="auto"/>
          <w:sz w:val="22"/>
          <w:szCs w:val="22"/>
        </w:rPr>
      </w:pPr>
    </w:p>
    <w:p w:rsidRPr="001736CD" w:rsidR="00127D1D" w:rsidP="00B047AD" w:rsidRDefault="00127D1D" w14:paraId="3BC80F56" w14:textId="25D97A38">
      <w:pPr>
        <w:pStyle w:val="Default"/>
        <w:jc w:val="center"/>
        <w:rPr>
          <w:color w:val="auto"/>
          <w:sz w:val="22"/>
          <w:szCs w:val="22"/>
        </w:rPr>
      </w:pPr>
      <w:r w:rsidRPr="21FF29E5">
        <w:rPr>
          <w:color w:val="auto"/>
          <w:sz w:val="22"/>
          <w:szCs w:val="22"/>
        </w:rPr>
        <w:t>NIHR Bristol Biomedical Research Centre</w:t>
      </w:r>
    </w:p>
    <w:p w:rsidR="00E82EBA" w:rsidP="60E08EEB" w:rsidRDefault="00B047AD" w14:paraId="59679221" w14:textId="2D76914D">
      <w:pPr>
        <w:pStyle w:val="Default"/>
        <w:suppressLineNumbers w:val="0"/>
        <w:bidi w:val="0"/>
        <w:spacing w:before="0" w:beforeAutospacing="off" w:after="0" w:afterAutospacing="off" w:line="259" w:lineRule="auto"/>
        <w:ind w:left="0" w:right="0"/>
        <w:jc w:val="center"/>
        <w:rPr>
          <w:color w:val="auto"/>
          <w:sz w:val="22"/>
          <w:szCs w:val="22"/>
        </w:rPr>
      </w:pPr>
      <w:r w:rsidRPr="60E08EEB" w:rsidR="00B047AD">
        <w:rPr>
          <w:color w:val="auto"/>
          <w:sz w:val="22"/>
          <w:szCs w:val="22"/>
        </w:rPr>
        <w:t xml:space="preserve">School of </w:t>
      </w:r>
      <w:r w:rsidRPr="60E08EEB" w:rsidR="3DE6EEFB">
        <w:rPr>
          <w:color w:val="auto"/>
          <w:sz w:val="22"/>
          <w:szCs w:val="22"/>
        </w:rPr>
        <w:t>Psychology and Neuros</w:t>
      </w:r>
      <w:r w:rsidRPr="60E08EEB" w:rsidR="00B047AD">
        <w:rPr>
          <w:color w:val="auto"/>
          <w:sz w:val="22"/>
          <w:szCs w:val="22"/>
        </w:rPr>
        <w:t>cience</w:t>
      </w:r>
    </w:p>
    <w:p w:rsidRPr="001736CD" w:rsidR="00B047AD" w:rsidP="00B047AD" w:rsidRDefault="00434E3D" w14:paraId="20717AB4" w14:textId="148FFAD1">
      <w:pPr>
        <w:pStyle w:val="Default"/>
        <w:jc w:val="center"/>
        <w:rPr>
          <w:color w:val="auto"/>
          <w:sz w:val="22"/>
          <w:szCs w:val="22"/>
        </w:rPr>
      </w:pPr>
      <w:r>
        <w:rPr>
          <w:color w:val="auto"/>
          <w:sz w:val="22"/>
          <w:szCs w:val="22"/>
        </w:rPr>
        <w:t>University of Bristol</w:t>
      </w:r>
    </w:p>
    <w:p w:rsidRPr="001736CD" w:rsidR="00B047AD" w:rsidP="60E08EEB" w:rsidRDefault="00B047AD" w14:paraId="0FA68954" w14:textId="3A02B607">
      <w:pPr>
        <w:pStyle w:val="Default"/>
        <w:suppressLineNumbers w:val="0"/>
        <w:bidi w:val="0"/>
        <w:spacing w:before="0" w:beforeAutospacing="off" w:after="0" w:afterAutospacing="off" w:line="259" w:lineRule="auto"/>
        <w:ind w:left="0" w:right="0"/>
        <w:jc w:val="center"/>
        <w:rPr>
          <w:color w:val="auto"/>
          <w:sz w:val="22"/>
          <w:szCs w:val="22"/>
        </w:rPr>
      </w:pPr>
      <w:r w:rsidRPr="60E08EEB">
        <w:rPr>
          <w:color w:val="auto"/>
          <w:sz w:val="22"/>
          <w:szCs w:val="22"/>
        </w:rPr>
        <w:br w:type="page"/>
      </w:r>
      <w:r>
        <w:br/>
      </w:r>
      <w:r w:rsidRPr="60E08EEB" w:rsidR="7C44AA63">
        <w:rPr>
          <w:color w:val="auto"/>
          <w:sz w:val="22"/>
          <w:szCs w:val="22"/>
        </w:rPr>
        <w:t xml:space="preserve">Updated: </w:t>
      </w:r>
      <w:r w:rsidRPr="60E08EEB" w:rsidR="2401F0E9">
        <w:rPr>
          <w:color w:val="auto"/>
          <w:sz w:val="22"/>
          <w:szCs w:val="22"/>
        </w:rPr>
        <w:t xml:space="preserve">May </w:t>
      </w:r>
      <w:r w:rsidRPr="60E08EEB" w:rsidR="7C44AA63">
        <w:rPr>
          <w:color w:val="auto"/>
          <w:sz w:val="22"/>
          <w:szCs w:val="22"/>
        </w:rPr>
        <w:t>202</w:t>
      </w:r>
      <w:r w:rsidRPr="60E08EEB" w:rsidR="0B50A2BE">
        <w:rPr>
          <w:color w:val="auto"/>
          <w:sz w:val="22"/>
          <w:szCs w:val="22"/>
        </w:rPr>
        <w:t>6</w:t>
      </w:r>
    </w:p>
    <w:p w:rsidR="21FF29E5" w:rsidP="21FF29E5" w:rsidRDefault="21FF29E5" w14:paraId="77B22944" w14:textId="1C8CD240">
      <w:pPr>
        <w:pStyle w:val="Default"/>
        <w:jc w:val="center"/>
        <w:rPr>
          <w:color w:val="auto"/>
          <w:sz w:val="22"/>
          <w:szCs w:val="22"/>
        </w:rPr>
      </w:pPr>
    </w:p>
    <w:sdt>
      <w:sdtPr>
        <w:id w:val="160133046"/>
        <w:docPartObj>
          <w:docPartGallery w:val="Table of Contents"/>
          <w:docPartUnique/>
        </w:docPartObj>
      </w:sdtPr>
      <w:sdtEndPr>
        <w:rPr>
          <w:rFonts w:ascii="Calibri" w:hAnsi="Calibri" w:eastAsia="Calibri" w:cs="" w:asciiTheme="minorAscii" w:hAnsiTheme="minorAscii" w:eastAsiaTheme="minorAscii" w:cstheme="minorBidi"/>
          <w:noProof/>
          <w:color w:val="auto"/>
          <w:sz w:val="22"/>
          <w:szCs w:val="22"/>
          <w:lang w:val="en-GB"/>
        </w:rPr>
      </w:sdtEndPr>
      <w:sdtContent>
        <w:p w:rsidR="007F117C" w:rsidRDefault="007F117C" w14:paraId="378528F2" w14:textId="47EA5B85">
          <w:pPr>
            <w:pStyle w:val="TOCHeading"/>
          </w:pPr>
          <w:r>
            <w:t>Table of Contents</w:t>
          </w:r>
        </w:p>
        <w:p w:rsidR="007F117C" w:rsidP="60E08EEB" w:rsidRDefault="007F117C" w14:paraId="242DFD68" w14:textId="7463A1AC">
          <w:pPr>
            <w:pStyle w:val="TOC1"/>
            <w:tabs>
              <w:tab w:val="right" w:leader="dot" w:pos="9015"/>
            </w:tabs>
            <w:rPr>
              <w:noProof/>
            </w:rPr>
          </w:pPr>
          <w:r>
            <w:fldChar w:fldCharType="begin"/>
          </w:r>
          <w:r>
            <w:instrText xml:space="preserve">TOC \o "1-3" \z \u \h</w:instrText>
          </w:r>
          <w:r>
            <w:fldChar w:fldCharType="separate"/>
          </w:r>
          <w:hyperlink w:anchor="_Toc811444268">
            <w:r w:rsidRPr="60E08EEB" w:rsidR="60E08EEB">
              <w:rPr>
                <w:rStyle w:val="Hyperlink"/>
              </w:rPr>
              <w:t>1. Introduction</w:t>
            </w:r>
            <w:r>
              <w:tab/>
            </w:r>
            <w:r>
              <w:fldChar w:fldCharType="begin"/>
            </w:r>
            <w:r>
              <w:instrText xml:space="preserve">PAGEREF _Toc811444268 \h</w:instrText>
            </w:r>
            <w:r>
              <w:fldChar w:fldCharType="separate"/>
            </w:r>
            <w:r w:rsidRPr="60E08EEB" w:rsidR="60E08EEB">
              <w:rPr>
                <w:rStyle w:val="Hyperlink"/>
              </w:rPr>
              <w:t>2</w:t>
            </w:r>
            <w:r>
              <w:fldChar w:fldCharType="end"/>
            </w:r>
          </w:hyperlink>
        </w:p>
        <w:p w:rsidR="007F117C" w:rsidP="60E08EEB" w:rsidRDefault="007F117C" w14:paraId="135F4FA2" w14:textId="05B49528">
          <w:pPr>
            <w:pStyle w:val="TOC1"/>
            <w:tabs>
              <w:tab w:val="right" w:leader="dot" w:pos="9015"/>
            </w:tabs>
            <w:rPr>
              <w:noProof/>
            </w:rPr>
          </w:pPr>
          <w:hyperlink w:anchor="_Toc802020848">
            <w:r w:rsidRPr="60E08EEB" w:rsidR="60E08EEB">
              <w:rPr>
                <w:rStyle w:val="Hyperlink"/>
              </w:rPr>
              <w:t>2. People</w:t>
            </w:r>
            <w:r>
              <w:tab/>
            </w:r>
            <w:r>
              <w:fldChar w:fldCharType="begin"/>
            </w:r>
            <w:r>
              <w:instrText xml:space="preserve">PAGEREF _Toc802020848 \h</w:instrText>
            </w:r>
            <w:r>
              <w:fldChar w:fldCharType="separate"/>
            </w:r>
            <w:r w:rsidRPr="60E08EEB" w:rsidR="60E08EEB">
              <w:rPr>
                <w:rStyle w:val="Hyperlink"/>
              </w:rPr>
              <w:t>3</w:t>
            </w:r>
            <w:r>
              <w:fldChar w:fldCharType="end"/>
            </w:r>
          </w:hyperlink>
        </w:p>
        <w:p w:rsidR="007F117C" w:rsidP="60E08EEB" w:rsidRDefault="007F117C" w14:paraId="4A7EACF4" w14:textId="44279ED4">
          <w:pPr>
            <w:pStyle w:val="TOC2"/>
            <w:tabs>
              <w:tab w:val="right" w:leader="dot" w:pos="9015"/>
            </w:tabs>
            <w:rPr>
              <w:noProof/>
            </w:rPr>
          </w:pPr>
          <w:hyperlink w:anchor="_Toc1920071055">
            <w:r w:rsidRPr="60E08EEB" w:rsidR="60E08EEB">
              <w:rPr>
                <w:rStyle w:val="Hyperlink"/>
              </w:rPr>
              <w:t>Directors</w:t>
            </w:r>
            <w:r>
              <w:tab/>
            </w:r>
            <w:r>
              <w:fldChar w:fldCharType="begin"/>
            </w:r>
            <w:r>
              <w:instrText xml:space="preserve">PAGEREF _Toc1920071055 \h</w:instrText>
            </w:r>
            <w:r>
              <w:fldChar w:fldCharType="separate"/>
            </w:r>
            <w:r w:rsidRPr="60E08EEB" w:rsidR="60E08EEB">
              <w:rPr>
                <w:rStyle w:val="Hyperlink"/>
              </w:rPr>
              <w:t>4</w:t>
            </w:r>
            <w:r>
              <w:fldChar w:fldCharType="end"/>
            </w:r>
          </w:hyperlink>
        </w:p>
        <w:p w:rsidR="007F117C" w:rsidP="60E08EEB" w:rsidRDefault="007F117C" w14:paraId="78BDE1D5" w14:textId="14414D1A">
          <w:pPr>
            <w:pStyle w:val="TOC2"/>
            <w:tabs>
              <w:tab w:val="right" w:leader="dot" w:pos="9015"/>
            </w:tabs>
            <w:rPr>
              <w:noProof/>
            </w:rPr>
          </w:pPr>
          <w:hyperlink w:anchor="_Toc544957662">
            <w:r w:rsidRPr="60E08EEB" w:rsidR="60E08EEB">
              <w:rPr>
                <w:rStyle w:val="Hyperlink"/>
              </w:rPr>
              <w:t>Theme Leads</w:t>
            </w:r>
            <w:r>
              <w:tab/>
            </w:r>
            <w:r>
              <w:fldChar w:fldCharType="begin"/>
            </w:r>
            <w:r>
              <w:instrText xml:space="preserve">PAGEREF _Toc544957662 \h</w:instrText>
            </w:r>
            <w:r>
              <w:fldChar w:fldCharType="separate"/>
            </w:r>
            <w:r w:rsidRPr="60E08EEB" w:rsidR="60E08EEB">
              <w:rPr>
                <w:rStyle w:val="Hyperlink"/>
              </w:rPr>
              <w:t>4</w:t>
            </w:r>
            <w:r>
              <w:fldChar w:fldCharType="end"/>
            </w:r>
          </w:hyperlink>
        </w:p>
        <w:p w:rsidR="007F117C" w:rsidP="60E08EEB" w:rsidRDefault="007F117C" w14:paraId="278D9660" w14:textId="34FB0765">
          <w:pPr>
            <w:pStyle w:val="TOC2"/>
            <w:tabs>
              <w:tab w:val="right" w:leader="dot" w:pos="9015"/>
            </w:tabs>
            <w:rPr>
              <w:noProof/>
            </w:rPr>
          </w:pPr>
          <w:hyperlink w:anchor="_Toc1802339927">
            <w:r w:rsidRPr="60E08EEB" w:rsidR="60E08EEB">
              <w:rPr>
                <w:rStyle w:val="Hyperlink"/>
              </w:rPr>
              <w:t>Methodological Expertise</w:t>
            </w:r>
            <w:r>
              <w:tab/>
            </w:r>
            <w:r>
              <w:fldChar w:fldCharType="begin"/>
            </w:r>
            <w:r>
              <w:instrText xml:space="preserve">PAGEREF _Toc1802339927 \h</w:instrText>
            </w:r>
            <w:r>
              <w:fldChar w:fldCharType="separate"/>
            </w:r>
            <w:r w:rsidRPr="60E08EEB" w:rsidR="60E08EEB">
              <w:rPr>
                <w:rStyle w:val="Hyperlink"/>
              </w:rPr>
              <w:t>5</w:t>
            </w:r>
            <w:r>
              <w:fldChar w:fldCharType="end"/>
            </w:r>
          </w:hyperlink>
        </w:p>
        <w:p w:rsidR="007F117C" w:rsidP="60E08EEB" w:rsidRDefault="007F117C" w14:paraId="7DCEAD39" w14:textId="2BFE0FC0">
          <w:pPr>
            <w:pStyle w:val="TOC2"/>
            <w:tabs>
              <w:tab w:val="right" w:leader="dot" w:pos="9015"/>
            </w:tabs>
            <w:rPr>
              <w:noProof/>
            </w:rPr>
          </w:pPr>
          <w:hyperlink w:anchor="_Toc767162790">
            <w:r w:rsidRPr="60E08EEB" w:rsidR="60E08EEB">
              <w:rPr>
                <w:rStyle w:val="Hyperlink"/>
              </w:rPr>
              <w:t>Research and Support Staff</w:t>
            </w:r>
            <w:r>
              <w:tab/>
            </w:r>
            <w:r>
              <w:fldChar w:fldCharType="begin"/>
            </w:r>
            <w:r>
              <w:instrText xml:space="preserve">PAGEREF _Toc767162790 \h</w:instrText>
            </w:r>
            <w:r>
              <w:fldChar w:fldCharType="separate"/>
            </w:r>
            <w:r w:rsidRPr="60E08EEB" w:rsidR="60E08EEB">
              <w:rPr>
                <w:rStyle w:val="Hyperlink"/>
              </w:rPr>
              <w:t>5</w:t>
            </w:r>
            <w:r>
              <w:fldChar w:fldCharType="end"/>
            </w:r>
          </w:hyperlink>
        </w:p>
        <w:p w:rsidR="007F117C" w:rsidP="60E08EEB" w:rsidRDefault="007F117C" w14:paraId="7CD8676D" w14:textId="3FA3AFE4">
          <w:pPr>
            <w:pStyle w:val="TOC2"/>
            <w:tabs>
              <w:tab w:val="right" w:leader="dot" w:pos="9015"/>
            </w:tabs>
            <w:rPr>
              <w:noProof/>
            </w:rPr>
          </w:pPr>
          <w:hyperlink w:anchor="_Toc328531694">
            <w:r w:rsidRPr="60E08EEB" w:rsidR="60E08EEB">
              <w:rPr>
                <w:rStyle w:val="Hyperlink"/>
              </w:rPr>
              <w:t>PhD Students</w:t>
            </w:r>
            <w:r>
              <w:tab/>
            </w:r>
            <w:r>
              <w:fldChar w:fldCharType="begin"/>
            </w:r>
            <w:r>
              <w:instrText xml:space="preserve">PAGEREF _Toc328531694 \h</w:instrText>
            </w:r>
            <w:r>
              <w:fldChar w:fldCharType="separate"/>
            </w:r>
            <w:r w:rsidRPr="60E08EEB" w:rsidR="60E08EEB">
              <w:rPr>
                <w:rStyle w:val="Hyperlink"/>
              </w:rPr>
              <w:t>5</w:t>
            </w:r>
            <w:r>
              <w:fldChar w:fldCharType="end"/>
            </w:r>
          </w:hyperlink>
        </w:p>
        <w:p w:rsidR="007F117C" w:rsidP="60E08EEB" w:rsidRDefault="007F117C" w14:paraId="1504CD3E" w14:textId="1924049B">
          <w:pPr>
            <w:pStyle w:val="TOC2"/>
            <w:tabs>
              <w:tab w:val="right" w:leader="dot" w:pos="9015"/>
            </w:tabs>
            <w:rPr>
              <w:noProof/>
            </w:rPr>
          </w:pPr>
          <w:hyperlink w:anchor="_Toc1966181467">
            <w:r w:rsidRPr="60E08EEB" w:rsidR="60E08EEB">
              <w:rPr>
                <w:rStyle w:val="Hyperlink"/>
              </w:rPr>
              <w:t>Undergraduate and MSc Students</w:t>
            </w:r>
            <w:r>
              <w:tab/>
            </w:r>
            <w:r>
              <w:fldChar w:fldCharType="begin"/>
            </w:r>
            <w:r>
              <w:instrText xml:space="preserve">PAGEREF _Toc1966181467 \h</w:instrText>
            </w:r>
            <w:r>
              <w:fldChar w:fldCharType="separate"/>
            </w:r>
            <w:r w:rsidRPr="60E08EEB" w:rsidR="60E08EEB">
              <w:rPr>
                <w:rStyle w:val="Hyperlink"/>
              </w:rPr>
              <w:t>5</w:t>
            </w:r>
            <w:r>
              <w:fldChar w:fldCharType="end"/>
            </w:r>
          </w:hyperlink>
        </w:p>
        <w:p w:rsidR="007F117C" w:rsidP="60E08EEB" w:rsidRDefault="007F117C" w14:paraId="744274C0" w14:textId="2972D094">
          <w:pPr>
            <w:pStyle w:val="TOC2"/>
            <w:tabs>
              <w:tab w:val="right" w:leader="dot" w:pos="9015"/>
            </w:tabs>
            <w:rPr>
              <w:noProof/>
            </w:rPr>
          </w:pPr>
          <w:hyperlink w:anchor="_Toc490983950">
            <w:r w:rsidRPr="60E08EEB" w:rsidR="60E08EEB">
              <w:rPr>
                <w:rStyle w:val="Hyperlink"/>
              </w:rPr>
              <w:t>Student Opportunities</w:t>
            </w:r>
            <w:r>
              <w:tab/>
            </w:r>
            <w:r>
              <w:fldChar w:fldCharType="begin"/>
            </w:r>
            <w:r>
              <w:instrText xml:space="preserve">PAGEREF _Toc490983950 \h</w:instrText>
            </w:r>
            <w:r>
              <w:fldChar w:fldCharType="separate"/>
            </w:r>
            <w:r w:rsidRPr="60E08EEB" w:rsidR="60E08EEB">
              <w:rPr>
                <w:rStyle w:val="Hyperlink"/>
              </w:rPr>
              <w:t>6</w:t>
            </w:r>
            <w:r>
              <w:fldChar w:fldCharType="end"/>
            </w:r>
          </w:hyperlink>
        </w:p>
        <w:p w:rsidR="007F117C" w:rsidP="60E08EEB" w:rsidRDefault="007F117C" w14:paraId="3485D08D" w14:textId="09A1B49F">
          <w:pPr>
            <w:pStyle w:val="TOC2"/>
            <w:tabs>
              <w:tab w:val="right" w:leader="dot" w:pos="9015"/>
            </w:tabs>
            <w:rPr>
              <w:noProof/>
            </w:rPr>
          </w:pPr>
          <w:hyperlink w:anchor="_Toc887184542">
            <w:r w:rsidRPr="60E08EEB" w:rsidR="60E08EEB">
              <w:rPr>
                <w:rStyle w:val="Hyperlink"/>
              </w:rPr>
              <w:t>Administrative Roles</w:t>
            </w:r>
            <w:r>
              <w:tab/>
            </w:r>
            <w:r>
              <w:fldChar w:fldCharType="begin"/>
            </w:r>
            <w:r>
              <w:instrText xml:space="preserve">PAGEREF _Toc887184542 \h</w:instrText>
            </w:r>
            <w:r>
              <w:fldChar w:fldCharType="separate"/>
            </w:r>
            <w:r w:rsidRPr="60E08EEB" w:rsidR="60E08EEB">
              <w:rPr>
                <w:rStyle w:val="Hyperlink"/>
              </w:rPr>
              <w:t>6</w:t>
            </w:r>
            <w:r>
              <w:fldChar w:fldCharType="end"/>
            </w:r>
          </w:hyperlink>
        </w:p>
        <w:p w:rsidR="007F117C" w:rsidP="60E08EEB" w:rsidRDefault="007F117C" w14:paraId="0C9E9328" w14:textId="005991A7">
          <w:pPr>
            <w:pStyle w:val="TOC1"/>
            <w:tabs>
              <w:tab w:val="right" w:leader="dot" w:pos="9015"/>
            </w:tabs>
            <w:rPr>
              <w:noProof/>
            </w:rPr>
          </w:pPr>
          <w:hyperlink w:anchor="_Toc1852656611">
            <w:r w:rsidRPr="60E08EEB" w:rsidR="60E08EEB">
              <w:rPr>
                <w:rStyle w:val="Hyperlink"/>
              </w:rPr>
              <w:t>3. Research</w:t>
            </w:r>
            <w:r>
              <w:tab/>
            </w:r>
            <w:r>
              <w:fldChar w:fldCharType="begin"/>
            </w:r>
            <w:r>
              <w:instrText xml:space="preserve">PAGEREF _Toc1852656611 \h</w:instrText>
            </w:r>
            <w:r>
              <w:fldChar w:fldCharType="separate"/>
            </w:r>
            <w:r w:rsidRPr="60E08EEB" w:rsidR="60E08EEB">
              <w:rPr>
                <w:rStyle w:val="Hyperlink"/>
              </w:rPr>
              <w:t>6</w:t>
            </w:r>
            <w:r>
              <w:fldChar w:fldCharType="end"/>
            </w:r>
          </w:hyperlink>
        </w:p>
        <w:p w:rsidR="007F117C" w:rsidP="60E08EEB" w:rsidRDefault="007F117C" w14:paraId="3A802885" w14:textId="32763AB4">
          <w:pPr>
            <w:pStyle w:val="TOC2"/>
            <w:tabs>
              <w:tab w:val="right" w:leader="dot" w:pos="9015"/>
            </w:tabs>
            <w:rPr>
              <w:noProof/>
            </w:rPr>
          </w:pPr>
          <w:hyperlink w:anchor="_Toc408616536">
            <w:r w:rsidRPr="60E08EEB" w:rsidR="60E08EEB">
              <w:rPr>
                <w:rStyle w:val="Hyperlink"/>
              </w:rPr>
              <w:t>Good Clinical Practice</w:t>
            </w:r>
            <w:r>
              <w:tab/>
            </w:r>
            <w:r>
              <w:fldChar w:fldCharType="begin"/>
            </w:r>
            <w:r>
              <w:instrText xml:space="preserve">PAGEREF _Toc408616536 \h</w:instrText>
            </w:r>
            <w:r>
              <w:fldChar w:fldCharType="separate"/>
            </w:r>
            <w:r w:rsidRPr="60E08EEB" w:rsidR="60E08EEB">
              <w:rPr>
                <w:rStyle w:val="Hyperlink"/>
              </w:rPr>
              <w:t>7</w:t>
            </w:r>
            <w:r>
              <w:fldChar w:fldCharType="end"/>
            </w:r>
          </w:hyperlink>
        </w:p>
        <w:p w:rsidR="007F117C" w:rsidP="60E08EEB" w:rsidRDefault="007F117C" w14:paraId="619F38A0" w14:textId="52204E58">
          <w:pPr>
            <w:pStyle w:val="TOC2"/>
            <w:tabs>
              <w:tab w:val="right" w:leader="dot" w:pos="9015"/>
            </w:tabs>
            <w:rPr>
              <w:noProof/>
            </w:rPr>
          </w:pPr>
          <w:hyperlink w:anchor="_Toc409192739">
            <w:r w:rsidRPr="60E08EEB" w:rsidR="60E08EEB">
              <w:rPr>
                <w:rStyle w:val="Hyperlink"/>
              </w:rPr>
              <w:t>Data Protection and Security</w:t>
            </w:r>
            <w:r>
              <w:tab/>
            </w:r>
            <w:r>
              <w:fldChar w:fldCharType="begin"/>
            </w:r>
            <w:r>
              <w:instrText xml:space="preserve">PAGEREF _Toc409192739 \h</w:instrText>
            </w:r>
            <w:r>
              <w:fldChar w:fldCharType="separate"/>
            </w:r>
            <w:r w:rsidRPr="60E08EEB" w:rsidR="60E08EEB">
              <w:rPr>
                <w:rStyle w:val="Hyperlink"/>
              </w:rPr>
              <w:t>7</w:t>
            </w:r>
            <w:r>
              <w:fldChar w:fldCharType="end"/>
            </w:r>
          </w:hyperlink>
        </w:p>
        <w:p w:rsidR="007F117C" w:rsidP="60E08EEB" w:rsidRDefault="007F117C" w14:paraId="344C48D0" w14:textId="3B775B45">
          <w:pPr>
            <w:pStyle w:val="TOC2"/>
            <w:tabs>
              <w:tab w:val="right" w:leader="dot" w:pos="9015"/>
            </w:tabs>
            <w:rPr>
              <w:noProof/>
            </w:rPr>
          </w:pPr>
          <w:hyperlink w:anchor="_Toc28875071">
            <w:r w:rsidRPr="60E08EEB" w:rsidR="60E08EEB">
              <w:rPr>
                <w:rStyle w:val="Hyperlink"/>
              </w:rPr>
              <w:t>Reporting of Quantitative Data</w:t>
            </w:r>
            <w:r>
              <w:tab/>
            </w:r>
            <w:r>
              <w:fldChar w:fldCharType="begin"/>
            </w:r>
            <w:r>
              <w:instrText xml:space="preserve">PAGEREF _Toc28875071 \h</w:instrText>
            </w:r>
            <w:r>
              <w:fldChar w:fldCharType="separate"/>
            </w:r>
            <w:r w:rsidRPr="60E08EEB" w:rsidR="60E08EEB">
              <w:rPr>
                <w:rStyle w:val="Hyperlink"/>
              </w:rPr>
              <w:t>8</w:t>
            </w:r>
            <w:r>
              <w:fldChar w:fldCharType="end"/>
            </w:r>
          </w:hyperlink>
        </w:p>
        <w:p w:rsidR="007F117C" w:rsidP="60E08EEB" w:rsidRDefault="007F117C" w14:paraId="6D92229C" w14:textId="26FF2A50">
          <w:pPr>
            <w:pStyle w:val="TOC1"/>
            <w:tabs>
              <w:tab w:val="right" w:leader="dot" w:pos="9015"/>
            </w:tabs>
            <w:rPr>
              <w:noProof/>
            </w:rPr>
          </w:pPr>
          <w:hyperlink w:anchor="_Toc1758406102">
            <w:r w:rsidRPr="60E08EEB" w:rsidR="60E08EEB">
              <w:rPr>
                <w:rStyle w:val="Hyperlink"/>
              </w:rPr>
              <w:t>4. Dissemination</w:t>
            </w:r>
            <w:r>
              <w:tab/>
            </w:r>
            <w:r>
              <w:fldChar w:fldCharType="begin"/>
            </w:r>
            <w:r>
              <w:instrText xml:space="preserve">PAGEREF _Toc1758406102 \h</w:instrText>
            </w:r>
            <w:r>
              <w:fldChar w:fldCharType="separate"/>
            </w:r>
            <w:r w:rsidRPr="60E08EEB" w:rsidR="60E08EEB">
              <w:rPr>
                <w:rStyle w:val="Hyperlink"/>
              </w:rPr>
              <w:t>8</w:t>
            </w:r>
            <w:r>
              <w:fldChar w:fldCharType="end"/>
            </w:r>
          </w:hyperlink>
        </w:p>
        <w:p w:rsidR="007F117C" w:rsidP="60E08EEB" w:rsidRDefault="007F117C" w14:paraId="1A46ACB7" w14:textId="0F6CDF4D">
          <w:pPr>
            <w:pStyle w:val="TOC2"/>
            <w:tabs>
              <w:tab w:val="right" w:leader="dot" w:pos="9015"/>
            </w:tabs>
            <w:rPr>
              <w:noProof/>
            </w:rPr>
          </w:pPr>
          <w:hyperlink w:anchor="_Toc1931967485">
            <w:r w:rsidRPr="60E08EEB" w:rsidR="60E08EEB">
              <w:rPr>
                <w:rStyle w:val="Hyperlink"/>
              </w:rPr>
              <w:t>Publication</w:t>
            </w:r>
            <w:r>
              <w:tab/>
            </w:r>
            <w:r>
              <w:fldChar w:fldCharType="begin"/>
            </w:r>
            <w:r>
              <w:instrText xml:space="preserve">PAGEREF _Toc1931967485 \h</w:instrText>
            </w:r>
            <w:r>
              <w:fldChar w:fldCharType="separate"/>
            </w:r>
            <w:r w:rsidRPr="60E08EEB" w:rsidR="60E08EEB">
              <w:rPr>
                <w:rStyle w:val="Hyperlink"/>
              </w:rPr>
              <w:t>8</w:t>
            </w:r>
            <w:r>
              <w:fldChar w:fldCharType="end"/>
            </w:r>
          </w:hyperlink>
        </w:p>
        <w:p w:rsidR="007F117C" w:rsidP="60E08EEB" w:rsidRDefault="007F117C" w14:paraId="245CAD7E" w14:textId="0B1A4E33">
          <w:pPr>
            <w:pStyle w:val="TOC2"/>
            <w:tabs>
              <w:tab w:val="right" w:leader="dot" w:pos="9015"/>
            </w:tabs>
            <w:rPr>
              <w:noProof/>
            </w:rPr>
          </w:pPr>
          <w:hyperlink w:anchor="_Toc1478426092">
            <w:r w:rsidRPr="60E08EEB" w:rsidR="60E08EEB">
              <w:rPr>
                <w:rStyle w:val="Hyperlink"/>
              </w:rPr>
              <w:t>Conferences</w:t>
            </w:r>
            <w:r>
              <w:tab/>
            </w:r>
            <w:r>
              <w:fldChar w:fldCharType="begin"/>
            </w:r>
            <w:r>
              <w:instrText xml:space="preserve">PAGEREF _Toc1478426092 \h</w:instrText>
            </w:r>
            <w:r>
              <w:fldChar w:fldCharType="separate"/>
            </w:r>
            <w:r w:rsidRPr="60E08EEB" w:rsidR="60E08EEB">
              <w:rPr>
                <w:rStyle w:val="Hyperlink"/>
              </w:rPr>
              <w:t>9</w:t>
            </w:r>
            <w:r>
              <w:fldChar w:fldCharType="end"/>
            </w:r>
          </w:hyperlink>
        </w:p>
        <w:p w:rsidR="007F117C" w:rsidP="60E08EEB" w:rsidRDefault="007F117C" w14:paraId="1278796B" w14:textId="736EFD39">
          <w:pPr>
            <w:pStyle w:val="TOC2"/>
            <w:tabs>
              <w:tab w:val="right" w:leader="dot" w:pos="9015"/>
            </w:tabs>
            <w:rPr>
              <w:noProof/>
            </w:rPr>
          </w:pPr>
          <w:hyperlink w:anchor="_Toc1618573537">
            <w:r w:rsidRPr="60E08EEB" w:rsidR="60E08EEB">
              <w:rPr>
                <w:rStyle w:val="Hyperlink"/>
              </w:rPr>
              <w:t>Patient and Public Involvement and Engagement</w:t>
            </w:r>
            <w:r>
              <w:tab/>
            </w:r>
            <w:r>
              <w:fldChar w:fldCharType="begin"/>
            </w:r>
            <w:r>
              <w:instrText xml:space="preserve">PAGEREF _Toc1618573537 \h</w:instrText>
            </w:r>
            <w:r>
              <w:fldChar w:fldCharType="separate"/>
            </w:r>
            <w:r w:rsidRPr="60E08EEB" w:rsidR="60E08EEB">
              <w:rPr>
                <w:rStyle w:val="Hyperlink"/>
              </w:rPr>
              <w:t>9</w:t>
            </w:r>
            <w:r>
              <w:fldChar w:fldCharType="end"/>
            </w:r>
          </w:hyperlink>
        </w:p>
        <w:p w:rsidR="007F117C" w:rsidP="60E08EEB" w:rsidRDefault="007F117C" w14:paraId="32D6ABA7" w14:textId="5011E8DB">
          <w:pPr>
            <w:pStyle w:val="TOC2"/>
            <w:tabs>
              <w:tab w:val="right" w:leader="dot" w:pos="9015"/>
            </w:tabs>
            <w:rPr>
              <w:noProof/>
            </w:rPr>
          </w:pPr>
          <w:hyperlink w:anchor="_Toc1347098563">
            <w:r w:rsidRPr="60E08EEB" w:rsidR="60E08EEB">
              <w:rPr>
                <w:rStyle w:val="Hyperlink"/>
              </w:rPr>
              <w:t>Social Media</w:t>
            </w:r>
            <w:r>
              <w:tab/>
            </w:r>
            <w:r>
              <w:fldChar w:fldCharType="begin"/>
            </w:r>
            <w:r>
              <w:instrText xml:space="preserve">PAGEREF _Toc1347098563 \h</w:instrText>
            </w:r>
            <w:r>
              <w:fldChar w:fldCharType="separate"/>
            </w:r>
            <w:r w:rsidRPr="60E08EEB" w:rsidR="60E08EEB">
              <w:rPr>
                <w:rStyle w:val="Hyperlink"/>
              </w:rPr>
              <w:t>10</w:t>
            </w:r>
            <w:r>
              <w:fldChar w:fldCharType="end"/>
            </w:r>
          </w:hyperlink>
        </w:p>
        <w:p w:rsidR="007F117C" w:rsidP="60E08EEB" w:rsidRDefault="007F117C" w14:paraId="7083FED4" w14:textId="47E77717">
          <w:pPr>
            <w:pStyle w:val="TOC1"/>
            <w:tabs>
              <w:tab w:val="right" w:leader="dot" w:pos="9015"/>
            </w:tabs>
            <w:rPr>
              <w:noProof/>
            </w:rPr>
          </w:pPr>
          <w:hyperlink w:anchor="_Toc101420507">
            <w:r w:rsidRPr="60E08EEB" w:rsidR="60E08EEB">
              <w:rPr>
                <w:rStyle w:val="Hyperlink"/>
              </w:rPr>
              <w:t>5. Working in TARG</w:t>
            </w:r>
            <w:r>
              <w:tab/>
            </w:r>
            <w:r>
              <w:fldChar w:fldCharType="begin"/>
            </w:r>
            <w:r>
              <w:instrText xml:space="preserve">PAGEREF _Toc101420507 \h</w:instrText>
            </w:r>
            <w:r>
              <w:fldChar w:fldCharType="separate"/>
            </w:r>
            <w:r w:rsidRPr="60E08EEB" w:rsidR="60E08EEB">
              <w:rPr>
                <w:rStyle w:val="Hyperlink"/>
              </w:rPr>
              <w:t>10</w:t>
            </w:r>
            <w:r>
              <w:fldChar w:fldCharType="end"/>
            </w:r>
          </w:hyperlink>
        </w:p>
        <w:p w:rsidR="007F117C" w:rsidP="60E08EEB" w:rsidRDefault="007F117C" w14:paraId="12D41111" w14:textId="3DDA4EA6">
          <w:pPr>
            <w:pStyle w:val="TOC2"/>
            <w:tabs>
              <w:tab w:val="right" w:leader="dot" w:pos="9015"/>
            </w:tabs>
            <w:rPr>
              <w:noProof/>
            </w:rPr>
          </w:pPr>
          <w:hyperlink w:anchor="_Toc1722774658">
            <w:r w:rsidRPr="60E08EEB" w:rsidR="60E08EEB">
              <w:rPr>
                <w:rStyle w:val="Hyperlink"/>
              </w:rPr>
              <w:t>Communication</w:t>
            </w:r>
            <w:r>
              <w:tab/>
            </w:r>
            <w:r>
              <w:fldChar w:fldCharType="begin"/>
            </w:r>
            <w:r>
              <w:instrText xml:space="preserve">PAGEREF _Toc1722774658 \h</w:instrText>
            </w:r>
            <w:r>
              <w:fldChar w:fldCharType="separate"/>
            </w:r>
            <w:r w:rsidRPr="60E08EEB" w:rsidR="60E08EEB">
              <w:rPr>
                <w:rStyle w:val="Hyperlink"/>
              </w:rPr>
              <w:t>11</w:t>
            </w:r>
            <w:r>
              <w:fldChar w:fldCharType="end"/>
            </w:r>
          </w:hyperlink>
        </w:p>
        <w:p w:rsidR="007F117C" w:rsidP="60E08EEB" w:rsidRDefault="007F117C" w14:paraId="6C9F6B00" w14:textId="05E744B8">
          <w:pPr>
            <w:pStyle w:val="TOC2"/>
            <w:tabs>
              <w:tab w:val="right" w:leader="dot" w:pos="9015"/>
            </w:tabs>
            <w:rPr>
              <w:noProof/>
            </w:rPr>
          </w:pPr>
          <w:hyperlink w:anchor="_Toc2003443492">
            <w:r w:rsidRPr="60E08EEB" w:rsidR="60E08EEB">
              <w:rPr>
                <w:rStyle w:val="Hyperlink"/>
              </w:rPr>
              <w:t>Etiquette</w:t>
            </w:r>
            <w:r>
              <w:tab/>
            </w:r>
            <w:r>
              <w:fldChar w:fldCharType="begin"/>
            </w:r>
            <w:r>
              <w:instrText xml:space="preserve">PAGEREF _Toc2003443492 \h</w:instrText>
            </w:r>
            <w:r>
              <w:fldChar w:fldCharType="separate"/>
            </w:r>
            <w:r w:rsidRPr="60E08EEB" w:rsidR="60E08EEB">
              <w:rPr>
                <w:rStyle w:val="Hyperlink"/>
              </w:rPr>
              <w:t>12</w:t>
            </w:r>
            <w:r>
              <w:fldChar w:fldCharType="end"/>
            </w:r>
          </w:hyperlink>
        </w:p>
        <w:p w:rsidR="007F117C" w:rsidP="60E08EEB" w:rsidRDefault="007F117C" w14:paraId="3AD8D730" w14:textId="4A3F1F43">
          <w:pPr>
            <w:pStyle w:val="TOC2"/>
            <w:tabs>
              <w:tab w:val="right" w:leader="dot" w:pos="9015"/>
            </w:tabs>
            <w:rPr>
              <w:noProof/>
            </w:rPr>
          </w:pPr>
          <w:hyperlink w:anchor="_Toc1551606890">
            <w:r w:rsidRPr="60E08EEB" w:rsidR="60E08EEB">
              <w:rPr>
                <w:rStyle w:val="Hyperlink"/>
              </w:rPr>
              <w:t>Safety, Discrimination and Sexual Harassment Policy</w:t>
            </w:r>
            <w:r>
              <w:tab/>
            </w:r>
            <w:r>
              <w:fldChar w:fldCharType="begin"/>
            </w:r>
            <w:r>
              <w:instrText xml:space="preserve">PAGEREF _Toc1551606890 \h</w:instrText>
            </w:r>
            <w:r>
              <w:fldChar w:fldCharType="separate"/>
            </w:r>
            <w:r w:rsidRPr="60E08EEB" w:rsidR="60E08EEB">
              <w:rPr>
                <w:rStyle w:val="Hyperlink"/>
              </w:rPr>
              <w:t>12</w:t>
            </w:r>
            <w:r>
              <w:fldChar w:fldCharType="end"/>
            </w:r>
          </w:hyperlink>
        </w:p>
        <w:p w:rsidR="007F117C" w:rsidP="60E08EEB" w:rsidRDefault="007F117C" w14:paraId="2BC40D67" w14:textId="05A6CF1D">
          <w:pPr>
            <w:pStyle w:val="TOC2"/>
            <w:tabs>
              <w:tab w:val="right" w:leader="dot" w:pos="9015"/>
            </w:tabs>
            <w:rPr>
              <w:noProof/>
            </w:rPr>
          </w:pPr>
          <w:hyperlink w:anchor="_Toc1704827470">
            <w:r w:rsidRPr="60E08EEB" w:rsidR="60E08EEB">
              <w:rPr>
                <w:rStyle w:val="Hyperlink"/>
              </w:rPr>
              <w:t>Practical Information</w:t>
            </w:r>
            <w:r>
              <w:tab/>
            </w:r>
            <w:r>
              <w:fldChar w:fldCharType="begin"/>
            </w:r>
            <w:r>
              <w:instrText xml:space="preserve">PAGEREF _Toc1704827470 \h</w:instrText>
            </w:r>
            <w:r>
              <w:fldChar w:fldCharType="separate"/>
            </w:r>
            <w:r w:rsidRPr="60E08EEB" w:rsidR="60E08EEB">
              <w:rPr>
                <w:rStyle w:val="Hyperlink"/>
              </w:rPr>
              <w:t>13</w:t>
            </w:r>
            <w:r>
              <w:fldChar w:fldCharType="end"/>
            </w:r>
          </w:hyperlink>
        </w:p>
        <w:p w:rsidR="007F117C" w:rsidP="60E08EEB" w:rsidRDefault="007F117C" w14:paraId="1B42EE67" w14:textId="2E16CBBA">
          <w:pPr>
            <w:pStyle w:val="TOC3"/>
            <w:tabs>
              <w:tab w:val="right" w:leader="dot" w:pos="9015"/>
            </w:tabs>
            <w:rPr>
              <w:noProof/>
            </w:rPr>
          </w:pPr>
          <w:hyperlink w:anchor="_Toc352510071">
            <w:r w:rsidRPr="60E08EEB" w:rsidR="60E08EEB">
              <w:rPr>
                <w:rStyle w:val="Hyperlink"/>
              </w:rPr>
              <w:t>Administrative Support</w:t>
            </w:r>
            <w:r>
              <w:tab/>
            </w:r>
            <w:r>
              <w:fldChar w:fldCharType="begin"/>
            </w:r>
            <w:r>
              <w:instrText xml:space="preserve">PAGEREF _Toc352510071 \h</w:instrText>
            </w:r>
            <w:r>
              <w:fldChar w:fldCharType="separate"/>
            </w:r>
            <w:r w:rsidRPr="60E08EEB" w:rsidR="60E08EEB">
              <w:rPr>
                <w:rStyle w:val="Hyperlink"/>
              </w:rPr>
              <w:t>13</w:t>
            </w:r>
            <w:r>
              <w:fldChar w:fldCharType="end"/>
            </w:r>
          </w:hyperlink>
        </w:p>
        <w:p w:rsidR="007F117C" w:rsidP="60E08EEB" w:rsidRDefault="007F117C" w14:paraId="71C0B1EB" w14:textId="7A1E05ED">
          <w:pPr>
            <w:pStyle w:val="TOC3"/>
            <w:tabs>
              <w:tab w:val="right" w:leader="dot" w:pos="9015"/>
            </w:tabs>
            <w:rPr>
              <w:noProof/>
            </w:rPr>
          </w:pPr>
          <w:hyperlink w:anchor="_Toc981724673">
            <w:r w:rsidRPr="60E08EEB" w:rsidR="60E08EEB">
              <w:rPr>
                <w:rStyle w:val="Hyperlink"/>
              </w:rPr>
              <w:t>Desk space</w:t>
            </w:r>
            <w:r>
              <w:tab/>
            </w:r>
            <w:r>
              <w:fldChar w:fldCharType="begin"/>
            </w:r>
            <w:r>
              <w:instrText xml:space="preserve">PAGEREF _Toc981724673 \h</w:instrText>
            </w:r>
            <w:r>
              <w:fldChar w:fldCharType="separate"/>
            </w:r>
            <w:r w:rsidRPr="60E08EEB" w:rsidR="60E08EEB">
              <w:rPr>
                <w:rStyle w:val="Hyperlink"/>
              </w:rPr>
              <w:t>13</w:t>
            </w:r>
            <w:r>
              <w:fldChar w:fldCharType="end"/>
            </w:r>
          </w:hyperlink>
        </w:p>
        <w:p w:rsidR="007F117C" w:rsidP="60E08EEB" w:rsidRDefault="007F117C" w14:paraId="08766FAC" w14:textId="7D868734">
          <w:pPr>
            <w:pStyle w:val="TOC3"/>
            <w:tabs>
              <w:tab w:val="right" w:leader="dot" w:pos="9015"/>
            </w:tabs>
            <w:rPr>
              <w:noProof/>
            </w:rPr>
          </w:pPr>
          <w:hyperlink w:anchor="_Toc1171528911">
            <w:r w:rsidRPr="60E08EEB" w:rsidR="60E08EEB">
              <w:rPr>
                <w:rStyle w:val="Hyperlink"/>
              </w:rPr>
              <w:t>TARG Sharepoint</w:t>
            </w:r>
            <w:r>
              <w:tab/>
            </w:r>
            <w:r>
              <w:fldChar w:fldCharType="begin"/>
            </w:r>
            <w:r>
              <w:instrText xml:space="preserve">PAGEREF _Toc1171528911 \h</w:instrText>
            </w:r>
            <w:r>
              <w:fldChar w:fldCharType="separate"/>
            </w:r>
            <w:r w:rsidRPr="60E08EEB" w:rsidR="60E08EEB">
              <w:rPr>
                <w:rStyle w:val="Hyperlink"/>
              </w:rPr>
              <w:t>13</w:t>
            </w:r>
            <w:r>
              <w:fldChar w:fldCharType="end"/>
            </w:r>
          </w:hyperlink>
        </w:p>
        <w:p w:rsidR="007F117C" w:rsidP="60E08EEB" w:rsidRDefault="007F117C" w14:paraId="42A6D128" w14:textId="1C3F5699">
          <w:pPr>
            <w:pStyle w:val="TOC3"/>
            <w:tabs>
              <w:tab w:val="right" w:leader="dot" w:pos="9015"/>
            </w:tabs>
            <w:rPr>
              <w:noProof/>
            </w:rPr>
          </w:pPr>
          <w:hyperlink w:anchor="_Toc1169703261">
            <w:r w:rsidRPr="60E08EEB" w:rsidR="60E08EEB">
              <w:rPr>
                <w:rStyle w:val="Hyperlink"/>
              </w:rPr>
              <w:t>Meetings and events</w:t>
            </w:r>
            <w:r>
              <w:tab/>
            </w:r>
            <w:r>
              <w:fldChar w:fldCharType="begin"/>
            </w:r>
            <w:r>
              <w:instrText xml:space="preserve">PAGEREF _Toc1169703261 \h</w:instrText>
            </w:r>
            <w:r>
              <w:fldChar w:fldCharType="separate"/>
            </w:r>
            <w:r w:rsidRPr="60E08EEB" w:rsidR="60E08EEB">
              <w:rPr>
                <w:rStyle w:val="Hyperlink"/>
              </w:rPr>
              <w:t>13</w:t>
            </w:r>
            <w:r>
              <w:fldChar w:fldCharType="end"/>
            </w:r>
          </w:hyperlink>
        </w:p>
        <w:p w:rsidR="007F117C" w:rsidP="60E08EEB" w:rsidRDefault="007F117C" w14:paraId="14B2C3CD" w14:textId="74B9E212">
          <w:pPr>
            <w:pStyle w:val="TOC3"/>
            <w:tabs>
              <w:tab w:val="right" w:leader="dot" w:pos="9015"/>
            </w:tabs>
            <w:rPr>
              <w:noProof/>
            </w:rPr>
          </w:pPr>
          <w:hyperlink w:anchor="_Toc1381200971">
            <w:r w:rsidRPr="60E08EEB" w:rsidR="60E08EEB">
              <w:rPr>
                <w:rStyle w:val="Hyperlink"/>
              </w:rPr>
              <w:t>University Policies</w:t>
            </w:r>
            <w:r>
              <w:tab/>
            </w:r>
            <w:r>
              <w:fldChar w:fldCharType="begin"/>
            </w:r>
            <w:r>
              <w:instrText xml:space="preserve">PAGEREF _Toc1381200971 \h</w:instrText>
            </w:r>
            <w:r>
              <w:fldChar w:fldCharType="separate"/>
            </w:r>
            <w:r w:rsidRPr="60E08EEB" w:rsidR="60E08EEB">
              <w:rPr>
                <w:rStyle w:val="Hyperlink"/>
              </w:rPr>
              <w:t>14</w:t>
            </w:r>
            <w:r>
              <w:fldChar w:fldCharType="end"/>
            </w:r>
          </w:hyperlink>
        </w:p>
        <w:p w:rsidR="007F117C" w:rsidP="60E08EEB" w:rsidRDefault="007F117C" w14:paraId="290E41E7" w14:textId="453526D5">
          <w:pPr>
            <w:pStyle w:val="TOC1"/>
            <w:tabs>
              <w:tab w:val="right" w:leader="dot" w:pos="9015"/>
            </w:tabs>
            <w:rPr>
              <w:noProof/>
            </w:rPr>
          </w:pPr>
          <w:hyperlink w:anchor="_Toc1520187968">
            <w:r w:rsidRPr="60E08EEB" w:rsidR="60E08EEB">
              <w:rPr>
                <w:rStyle w:val="Hyperlink"/>
              </w:rPr>
              <w:t>6. Further Reading and Resources</w:t>
            </w:r>
            <w:r>
              <w:tab/>
            </w:r>
            <w:r>
              <w:fldChar w:fldCharType="begin"/>
            </w:r>
            <w:r>
              <w:instrText xml:space="preserve">PAGEREF _Toc1520187968 \h</w:instrText>
            </w:r>
            <w:r>
              <w:fldChar w:fldCharType="separate"/>
            </w:r>
            <w:r w:rsidRPr="60E08EEB" w:rsidR="60E08EEB">
              <w:rPr>
                <w:rStyle w:val="Hyperlink"/>
              </w:rPr>
              <w:t>14</w:t>
            </w:r>
            <w:r>
              <w:fldChar w:fldCharType="end"/>
            </w:r>
          </w:hyperlink>
        </w:p>
        <w:p w:rsidR="007F117C" w:rsidP="60E08EEB" w:rsidRDefault="007F117C" w14:paraId="2302F7C3" w14:textId="275D3500">
          <w:pPr>
            <w:pStyle w:val="TOC2"/>
            <w:tabs>
              <w:tab w:val="right" w:leader="dot" w:pos="9015"/>
            </w:tabs>
            <w:rPr>
              <w:noProof/>
            </w:rPr>
          </w:pPr>
          <w:hyperlink w:anchor="_Toc634728047">
            <w:r w:rsidRPr="60E08EEB" w:rsidR="60E08EEB">
              <w:rPr>
                <w:rStyle w:val="Hyperlink"/>
              </w:rPr>
              <w:t>TARG website</w:t>
            </w:r>
            <w:r>
              <w:tab/>
            </w:r>
            <w:r>
              <w:fldChar w:fldCharType="begin"/>
            </w:r>
            <w:r>
              <w:instrText xml:space="preserve">PAGEREF _Toc634728047 \h</w:instrText>
            </w:r>
            <w:r>
              <w:fldChar w:fldCharType="separate"/>
            </w:r>
            <w:r w:rsidRPr="60E08EEB" w:rsidR="60E08EEB">
              <w:rPr>
                <w:rStyle w:val="Hyperlink"/>
              </w:rPr>
              <w:t>15</w:t>
            </w:r>
            <w:r>
              <w:fldChar w:fldCharType="end"/>
            </w:r>
          </w:hyperlink>
        </w:p>
        <w:p w:rsidR="007F117C" w:rsidP="60E08EEB" w:rsidRDefault="007F117C" w14:paraId="43E7BA33" w14:textId="5E7B8ACA">
          <w:pPr>
            <w:pStyle w:val="TOC2"/>
            <w:tabs>
              <w:tab w:val="right" w:leader="dot" w:pos="9015"/>
            </w:tabs>
            <w:rPr>
              <w:noProof/>
            </w:rPr>
          </w:pPr>
          <w:hyperlink w:anchor="_Toc1942392602">
            <w:r w:rsidRPr="60E08EEB" w:rsidR="60E08EEB">
              <w:rPr>
                <w:rStyle w:val="Hyperlink"/>
              </w:rPr>
              <w:t>Pure and Explore Bristol Research</w:t>
            </w:r>
            <w:r>
              <w:tab/>
            </w:r>
            <w:r>
              <w:fldChar w:fldCharType="begin"/>
            </w:r>
            <w:r>
              <w:instrText xml:space="preserve">PAGEREF _Toc1942392602 \h</w:instrText>
            </w:r>
            <w:r>
              <w:fldChar w:fldCharType="separate"/>
            </w:r>
            <w:r w:rsidRPr="60E08EEB" w:rsidR="60E08EEB">
              <w:rPr>
                <w:rStyle w:val="Hyperlink"/>
              </w:rPr>
              <w:t>15</w:t>
            </w:r>
            <w:r>
              <w:fldChar w:fldCharType="end"/>
            </w:r>
          </w:hyperlink>
        </w:p>
        <w:p w:rsidR="007F117C" w:rsidP="60E08EEB" w:rsidRDefault="007F117C" w14:paraId="2BDEFF82" w14:textId="57530A19">
          <w:pPr>
            <w:pStyle w:val="TOC2"/>
            <w:tabs>
              <w:tab w:val="right" w:leader="dot" w:pos="9015"/>
            </w:tabs>
            <w:rPr>
              <w:noProof/>
            </w:rPr>
          </w:pPr>
          <w:hyperlink w:anchor="_Toc1779572129">
            <w:r w:rsidRPr="60E08EEB" w:rsidR="60E08EEB">
              <w:rPr>
                <w:rStyle w:val="Hyperlink"/>
              </w:rPr>
              <w:t>Key publications</w:t>
            </w:r>
            <w:r>
              <w:tab/>
            </w:r>
            <w:r>
              <w:fldChar w:fldCharType="begin"/>
            </w:r>
            <w:r>
              <w:instrText xml:space="preserve">PAGEREF _Toc1779572129 \h</w:instrText>
            </w:r>
            <w:r>
              <w:fldChar w:fldCharType="separate"/>
            </w:r>
            <w:r w:rsidRPr="60E08EEB" w:rsidR="60E08EEB">
              <w:rPr>
                <w:rStyle w:val="Hyperlink"/>
              </w:rPr>
              <w:t>15</w:t>
            </w:r>
            <w:r>
              <w:fldChar w:fldCharType="end"/>
            </w:r>
          </w:hyperlink>
        </w:p>
        <w:p w:rsidR="007F117C" w:rsidP="60E08EEB" w:rsidRDefault="007F117C" w14:paraId="24FCF4EC" w14:textId="68611231">
          <w:pPr>
            <w:pStyle w:val="TOC1"/>
            <w:tabs>
              <w:tab w:val="right" w:leader="dot" w:pos="9015"/>
            </w:tabs>
            <w:rPr>
              <w:noProof/>
            </w:rPr>
          </w:pPr>
          <w:hyperlink w:anchor="_Toc1842397119">
            <w:r w:rsidRPr="60E08EEB" w:rsidR="60E08EEB">
              <w:rPr>
                <w:rStyle w:val="Hyperlink"/>
              </w:rPr>
              <w:t>Appendix 1. TARG Research Pipeline</w:t>
            </w:r>
            <w:r>
              <w:tab/>
            </w:r>
            <w:r>
              <w:fldChar w:fldCharType="begin"/>
            </w:r>
            <w:r>
              <w:instrText xml:space="preserve">PAGEREF _Toc1842397119 \h</w:instrText>
            </w:r>
            <w:r>
              <w:fldChar w:fldCharType="separate"/>
            </w:r>
            <w:r w:rsidRPr="60E08EEB" w:rsidR="60E08EEB">
              <w:rPr>
                <w:rStyle w:val="Hyperlink"/>
              </w:rPr>
              <w:t>16</w:t>
            </w:r>
            <w:r>
              <w:fldChar w:fldCharType="end"/>
            </w:r>
          </w:hyperlink>
        </w:p>
        <w:p w:rsidR="007F117C" w:rsidP="60E08EEB" w:rsidRDefault="007F117C" w14:paraId="174CBB48" w14:textId="75334BBE">
          <w:pPr>
            <w:pStyle w:val="TOC1"/>
            <w:tabs>
              <w:tab w:val="right" w:leader="dot" w:pos="9015"/>
            </w:tabs>
            <w:rPr>
              <w:noProof/>
            </w:rPr>
          </w:pPr>
          <w:hyperlink w:anchor="_Toc27037139">
            <w:r w:rsidRPr="60E08EEB" w:rsidR="60E08EEB">
              <w:rPr>
                <w:rStyle w:val="Hyperlink"/>
              </w:rPr>
              <w:t>Appendix 2. List of University of Bristol Policies</w:t>
            </w:r>
            <w:r>
              <w:tab/>
            </w:r>
            <w:r>
              <w:fldChar w:fldCharType="begin"/>
            </w:r>
            <w:r>
              <w:instrText xml:space="preserve">PAGEREF _Toc27037139 \h</w:instrText>
            </w:r>
            <w:r>
              <w:fldChar w:fldCharType="separate"/>
            </w:r>
            <w:r w:rsidRPr="60E08EEB" w:rsidR="60E08EEB">
              <w:rPr>
                <w:rStyle w:val="Hyperlink"/>
              </w:rPr>
              <w:t>17</w:t>
            </w:r>
            <w:r>
              <w:fldChar w:fldCharType="end"/>
            </w:r>
          </w:hyperlink>
        </w:p>
        <w:p w:rsidR="007F117C" w:rsidRDefault="007F117C" w14:paraId="0A809892" w14:textId="32783086">
          <w:r>
            <w:rPr>
              <w:b/>
              <w:bCs/>
              <w:noProof/>
            </w:rPr>
            <w:fldChar w:fldCharType="end"/>
          </w:r>
        </w:p>
      </w:sdtContent>
    </w:sdt>
    <w:p w:rsidRPr="001736CD" w:rsidR="00B047AD" w:rsidP="00B047AD" w:rsidRDefault="00B047AD" w14:paraId="2F78DC32" w14:textId="77777777">
      <w:pPr>
        <w:pStyle w:val="Default"/>
        <w:rPr>
          <w:color w:val="auto"/>
          <w:sz w:val="22"/>
          <w:szCs w:val="22"/>
        </w:rPr>
      </w:pPr>
    </w:p>
    <w:p w:rsidRPr="001736CD" w:rsidR="00B047AD" w:rsidP="00B047AD" w:rsidRDefault="00B047AD" w14:paraId="0539FAEB" w14:textId="70E8348E">
      <w:pPr>
        <w:pStyle w:val="Default"/>
        <w:rPr>
          <w:color w:val="auto"/>
          <w:sz w:val="22"/>
          <w:szCs w:val="22"/>
        </w:rPr>
      </w:pPr>
      <w:r w:rsidRPr="001736CD">
        <w:rPr>
          <w:b/>
          <w:bCs/>
          <w:color w:val="auto"/>
          <w:sz w:val="22"/>
          <w:szCs w:val="22"/>
        </w:rPr>
        <w:t>Abbreviations:</w:t>
      </w:r>
    </w:p>
    <w:p w:rsidRPr="001736CD" w:rsidR="00B047AD" w:rsidP="00B047AD" w:rsidRDefault="00B047AD" w14:paraId="1B672550" w14:textId="5F0F30F9">
      <w:pPr>
        <w:pStyle w:val="Default"/>
        <w:rPr>
          <w:color w:val="auto"/>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654"/>
        <w:gridCol w:w="7372"/>
      </w:tblGrid>
      <w:tr w:rsidRPr="001736CD" w:rsidR="00B047AD" w:rsidTr="21FF29E5" w14:paraId="250599CE" w14:textId="77777777">
        <w:tc>
          <w:tcPr>
            <w:tcW w:w="1654" w:type="dxa"/>
          </w:tcPr>
          <w:p w:rsidR="00A32C2F" w:rsidP="00B047AD" w:rsidRDefault="00A32C2F" w14:paraId="0D43770F" w14:textId="6BB51B91">
            <w:pPr>
              <w:pStyle w:val="Default"/>
              <w:rPr>
                <w:color w:val="auto"/>
                <w:sz w:val="22"/>
                <w:szCs w:val="22"/>
              </w:rPr>
            </w:pPr>
            <w:r w:rsidRPr="21FF29E5">
              <w:rPr>
                <w:color w:val="auto"/>
                <w:sz w:val="22"/>
                <w:szCs w:val="22"/>
              </w:rPr>
              <w:t>BRC</w:t>
            </w:r>
          </w:p>
          <w:p w:rsidRPr="001736CD" w:rsidR="00B047AD" w:rsidP="00B047AD" w:rsidRDefault="00B047AD" w14:paraId="38E3DFB3" w14:textId="58C4B43D">
            <w:pPr>
              <w:pStyle w:val="Default"/>
              <w:rPr>
                <w:color w:val="auto"/>
                <w:sz w:val="22"/>
                <w:szCs w:val="22"/>
              </w:rPr>
            </w:pPr>
            <w:r w:rsidRPr="001736CD">
              <w:rPr>
                <w:color w:val="auto"/>
                <w:sz w:val="22"/>
                <w:szCs w:val="22"/>
              </w:rPr>
              <w:t>CRF</w:t>
            </w:r>
          </w:p>
        </w:tc>
        <w:tc>
          <w:tcPr>
            <w:tcW w:w="7372" w:type="dxa"/>
          </w:tcPr>
          <w:p w:rsidR="00A32C2F" w:rsidP="00B047AD" w:rsidRDefault="00A32C2F" w14:paraId="43E0D62B" w14:textId="5420D595">
            <w:pPr>
              <w:pStyle w:val="Default"/>
              <w:rPr>
                <w:color w:val="auto"/>
                <w:sz w:val="22"/>
                <w:szCs w:val="22"/>
              </w:rPr>
            </w:pPr>
            <w:r w:rsidRPr="21FF29E5">
              <w:rPr>
                <w:color w:val="auto"/>
                <w:sz w:val="22"/>
                <w:szCs w:val="22"/>
              </w:rPr>
              <w:t>Biomedical Research Centre</w:t>
            </w:r>
          </w:p>
          <w:p w:rsidRPr="001736CD" w:rsidR="00B047AD" w:rsidP="00B047AD" w:rsidRDefault="00B047AD" w14:paraId="1909B8DC" w14:textId="23A31EC9">
            <w:pPr>
              <w:pStyle w:val="Default"/>
              <w:rPr>
                <w:color w:val="auto"/>
                <w:sz w:val="22"/>
                <w:szCs w:val="22"/>
              </w:rPr>
            </w:pPr>
            <w:r w:rsidRPr="001736CD">
              <w:rPr>
                <w:color w:val="auto"/>
                <w:sz w:val="22"/>
                <w:szCs w:val="22"/>
              </w:rPr>
              <w:t>Case Report Forms</w:t>
            </w:r>
          </w:p>
        </w:tc>
      </w:tr>
      <w:tr w:rsidRPr="001736CD" w:rsidR="00B047AD" w:rsidTr="21FF29E5" w14:paraId="4D242938" w14:textId="77777777">
        <w:tc>
          <w:tcPr>
            <w:tcW w:w="1654" w:type="dxa"/>
          </w:tcPr>
          <w:p w:rsidRPr="001736CD" w:rsidR="00B047AD" w:rsidP="00B047AD" w:rsidRDefault="00B047AD" w14:paraId="62EA2B0E" w14:textId="0887A20C">
            <w:pPr>
              <w:pStyle w:val="Default"/>
              <w:rPr>
                <w:color w:val="auto"/>
                <w:sz w:val="22"/>
                <w:szCs w:val="22"/>
              </w:rPr>
            </w:pPr>
            <w:r w:rsidRPr="001736CD">
              <w:rPr>
                <w:color w:val="auto"/>
                <w:sz w:val="22"/>
                <w:szCs w:val="22"/>
              </w:rPr>
              <w:t>GCP</w:t>
            </w:r>
          </w:p>
        </w:tc>
        <w:tc>
          <w:tcPr>
            <w:tcW w:w="7372" w:type="dxa"/>
          </w:tcPr>
          <w:p w:rsidRPr="001736CD" w:rsidR="00B047AD" w:rsidP="00B047AD" w:rsidRDefault="00B047AD" w14:paraId="4C82B345" w14:textId="0A46920D">
            <w:pPr>
              <w:pStyle w:val="Default"/>
              <w:rPr>
                <w:color w:val="auto"/>
                <w:sz w:val="22"/>
                <w:szCs w:val="22"/>
              </w:rPr>
            </w:pPr>
            <w:r w:rsidRPr="001736CD">
              <w:rPr>
                <w:color w:val="auto"/>
                <w:sz w:val="22"/>
                <w:szCs w:val="22"/>
              </w:rPr>
              <w:t>Good Clinical Practice</w:t>
            </w:r>
          </w:p>
        </w:tc>
      </w:tr>
      <w:tr w:rsidRPr="001736CD" w:rsidR="00B047AD" w:rsidTr="21FF29E5" w14:paraId="115A2B78" w14:textId="708A8A1D">
        <w:tc>
          <w:tcPr>
            <w:tcW w:w="1654" w:type="dxa"/>
          </w:tcPr>
          <w:p w:rsidRPr="001736CD" w:rsidR="00127D1D" w:rsidP="00B047AD" w:rsidRDefault="00B047AD" w14:paraId="7F4E2A4C" w14:textId="2EF19F4B">
            <w:pPr>
              <w:pStyle w:val="Default"/>
              <w:rPr>
                <w:color w:val="auto"/>
                <w:sz w:val="22"/>
                <w:szCs w:val="22"/>
              </w:rPr>
            </w:pPr>
            <w:r w:rsidRPr="001736CD">
              <w:rPr>
                <w:color w:val="auto"/>
                <w:sz w:val="22"/>
                <w:szCs w:val="22"/>
              </w:rPr>
              <w:t>IEU</w:t>
            </w:r>
          </w:p>
        </w:tc>
        <w:tc>
          <w:tcPr>
            <w:tcW w:w="7372" w:type="dxa"/>
          </w:tcPr>
          <w:p w:rsidRPr="001736CD" w:rsidR="00127D1D" w:rsidP="00B047AD" w:rsidRDefault="00B047AD" w14:paraId="74B9A775" w14:textId="5696C182">
            <w:pPr>
              <w:pStyle w:val="Default"/>
              <w:rPr>
                <w:color w:val="auto"/>
                <w:sz w:val="22"/>
                <w:szCs w:val="22"/>
              </w:rPr>
            </w:pPr>
            <w:r w:rsidRPr="001736CD">
              <w:rPr>
                <w:color w:val="auto"/>
                <w:sz w:val="22"/>
                <w:szCs w:val="22"/>
              </w:rPr>
              <w:t>Integrative Epidemiology Unit</w:t>
            </w:r>
          </w:p>
        </w:tc>
      </w:tr>
      <w:tr w:rsidRPr="001736CD" w:rsidR="00B047AD" w:rsidTr="21FF29E5" w14:paraId="430099B9" w14:textId="77777777">
        <w:tc>
          <w:tcPr>
            <w:tcW w:w="1654" w:type="dxa"/>
          </w:tcPr>
          <w:p w:rsidRPr="001736CD" w:rsidR="00B047AD" w:rsidP="00B047AD" w:rsidRDefault="00B047AD" w14:paraId="4B4246BA" w14:textId="3366D2AE">
            <w:pPr>
              <w:pStyle w:val="Default"/>
              <w:rPr>
                <w:color w:val="auto"/>
                <w:sz w:val="22"/>
                <w:szCs w:val="22"/>
              </w:rPr>
            </w:pPr>
            <w:r w:rsidRPr="001736CD">
              <w:rPr>
                <w:color w:val="auto"/>
                <w:sz w:val="22"/>
                <w:szCs w:val="22"/>
              </w:rPr>
              <w:t>MRC</w:t>
            </w:r>
          </w:p>
        </w:tc>
        <w:tc>
          <w:tcPr>
            <w:tcW w:w="7372" w:type="dxa"/>
          </w:tcPr>
          <w:p w:rsidRPr="001736CD" w:rsidR="00B047AD" w:rsidP="00B047AD" w:rsidRDefault="00B047AD" w14:paraId="48A026E2" w14:textId="3B680A6F">
            <w:pPr>
              <w:pStyle w:val="Default"/>
              <w:rPr>
                <w:color w:val="auto"/>
                <w:sz w:val="22"/>
                <w:szCs w:val="22"/>
              </w:rPr>
            </w:pPr>
            <w:r w:rsidRPr="001736CD">
              <w:rPr>
                <w:color w:val="auto"/>
                <w:sz w:val="22"/>
                <w:szCs w:val="22"/>
              </w:rPr>
              <w:t>Medical Research Council</w:t>
            </w:r>
          </w:p>
        </w:tc>
      </w:tr>
      <w:tr w:rsidRPr="001736CD" w:rsidR="00B047AD" w:rsidTr="21FF29E5" w14:paraId="2629D6D7" w14:textId="77777777">
        <w:tc>
          <w:tcPr>
            <w:tcW w:w="1654" w:type="dxa"/>
          </w:tcPr>
          <w:p w:rsidR="00B047AD" w:rsidP="00B047AD" w:rsidRDefault="00B047AD" w14:paraId="57CFBB10" w14:textId="77777777">
            <w:pPr>
              <w:pStyle w:val="Default"/>
              <w:rPr>
                <w:color w:val="auto"/>
                <w:sz w:val="22"/>
                <w:szCs w:val="22"/>
              </w:rPr>
            </w:pPr>
            <w:r w:rsidRPr="21FF29E5">
              <w:rPr>
                <w:color w:val="auto"/>
                <w:sz w:val="22"/>
                <w:szCs w:val="22"/>
              </w:rPr>
              <w:t>NIHR</w:t>
            </w:r>
          </w:p>
          <w:p w:rsidRPr="001736CD" w:rsidR="00A32C2F" w:rsidP="00B047AD" w:rsidRDefault="00A32C2F" w14:paraId="09161E16" w14:textId="7AF1BAE6">
            <w:pPr>
              <w:pStyle w:val="Default"/>
              <w:rPr>
                <w:color w:val="auto"/>
                <w:sz w:val="22"/>
                <w:szCs w:val="22"/>
              </w:rPr>
            </w:pPr>
            <w:r w:rsidRPr="21FF29E5">
              <w:rPr>
                <w:color w:val="auto"/>
                <w:sz w:val="22"/>
                <w:szCs w:val="22"/>
              </w:rPr>
              <w:t>PI</w:t>
            </w:r>
          </w:p>
        </w:tc>
        <w:tc>
          <w:tcPr>
            <w:tcW w:w="7372" w:type="dxa"/>
          </w:tcPr>
          <w:p w:rsidR="00B047AD" w:rsidP="00B047AD" w:rsidRDefault="00B047AD" w14:paraId="547DA474" w14:textId="77777777">
            <w:pPr>
              <w:pStyle w:val="Default"/>
              <w:rPr>
                <w:color w:val="auto"/>
                <w:sz w:val="22"/>
                <w:szCs w:val="22"/>
              </w:rPr>
            </w:pPr>
            <w:r w:rsidRPr="21FF29E5">
              <w:rPr>
                <w:color w:val="auto"/>
                <w:sz w:val="22"/>
                <w:szCs w:val="22"/>
              </w:rPr>
              <w:t>National Institute of Health Research</w:t>
            </w:r>
          </w:p>
          <w:p w:rsidRPr="001736CD" w:rsidR="00A32C2F" w:rsidP="00B047AD" w:rsidRDefault="00A32C2F" w14:paraId="308CD73C" w14:textId="1444C311">
            <w:pPr>
              <w:pStyle w:val="Default"/>
              <w:rPr>
                <w:color w:val="auto"/>
                <w:sz w:val="22"/>
                <w:szCs w:val="22"/>
              </w:rPr>
            </w:pPr>
            <w:r w:rsidRPr="21FF29E5">
              <w:rPr>
                <w:color w:val="auto"/>
                <w:sz w:val="22"/>
                <w:szCs w:val="22"/>
              </w:rPr>
              <w:t>Principal Investigator</w:t>
            </w:r>
          </w:p>
        </w:tc>
      </w:tr>
      <w:tr w:rsidRPr="001736CD" w:rsidR="00B047AD" w:rsidTr="21FF29E5" w14:paraId="334F158F" w14:textId="77777777">
        <w:tc>
          <w:tcPr>
            <w:tcW w:w="1654" w:type="dxa"/>
          </w:tcPr>
          <w:p w:rsidRPr="001736CD" w:rsidR="00B047AD" w:rsidP="00B047AD" w:rsidRDefault="00B047AD" w14:paraId="2E23B8DE" w14:textId="6677AFE5">
            <w:pPr>
              <w:pStyle w:val="Default"/>
              <w:rPr>
                <w:color w:val="auto"/>
                <w:sz w:val="22"/>
                <w:szCs w:val="22"/>
              </w:rPr>
            </w:pPr>
            <w:r w:rsidRPr="001736CD">
              <w:rPr>
                <w:color w:val="auto"/>
                <w:sz w:val="22"/>
                <w:szCs w:val="22"/>
              </w:rPr>
              <w:t>SOP</w:t>
            </w:r>
          </w:p>
        </w:tc>
        <w:tc>
          <w:tcPr>
            <w:tcW w:w="7372" w:type="dxa"/>
          </w:tcPr>
          <w:p w:rsidRPr="001736CD" w:rsidR="00B047AD" w:rsidP="00B047AD" w:rsidRDefault="00B047AD" w14:paraId="2B77F06B" w14:textId="054A0C3C">
            <w:pPr>
              <w:pStyle w:val="Default"/>
              <w:rPr>
                <w:color w:val="auto"/>
                <w:sz w:val="22"/>
                <w:szCs w:val="22"/>
              </w:rPr>
            </w:pPr>
            <w:r w:rsidRPr="001736CD">
              <w:rPr>
                <w:color w:val="auto"/>
                <w:sz w:val="22"/>
                <w:szCs w:val="22"/>
              </w:rPr>
              <w:t>Standard Operating Procedure</w:t>
            </w:r>
          </w:p>
        </w:tc>
      </w:tr>
      <w:tr w:rsidRPr="001736CD" w:rsidR="00B047AD" w:rsidTr="21FF29E5" w14:paraId="0EACB0F0" w14:textId="77777777">
        <w:tc>
          <w:tcPr>
            <w:tcW w:w="1654" w:type="dxa"/>
          </w:tcPr>
          <w:p w:rsidRPr="001736CD" w:rsidR="00B047AD" w:rsidP="00B047AD" w:rsidRDefault="00B047AD" w14:paraId="7BFADCDF" w14:textId="3D59017C">
            <w:pPr>
              <w:pStyle w:val="Default"/>
              <w:rPr>
                <w:color w:val="auto"/>
                <w:sz w:val="22"/>
                <w:szCs w:val="22"/>
              </w:rPr>
            </w:pPr>
          </w:p>
        </w:tc>
        <w:tc>
          <w:tcPr>
            <w:tcW w:w="7372" w:type="dxa"/>
          </w:tcPr>
          <w:p w:rsidRPr="001736CD" w:rsidR="00B047AD" w:rsidP="00B047AD" w:rsidRDefault="00B047AD" w14:paraId="61F8539E" w14:textId="3A50560D">
            <w:pPr>
              <w:pStyle w:val="Default"/>
              <w:rPr>
                <w:color w:val="auto"/>
                <w:sz w:val="22"/>
                <w:szCs w:val="22"/>
              </w:rPr>
            </w:pPr>
          </w:p>
        </w:tc>
      </w:tr>
      <w:tr w:rsidRPr="001736CD" w:rsidR="00B047AD" w:rsidTr="21FF29E5" w14:paraId="1B676284" w14:textId="77777777">
        <w:tc>
          <w:tcPr>
            <w:tcW w:w="1654" w:type="dxa"/>
          </w:tcPr>
          <w:p w:rsidRPr="001736CD" w:rsidR="00B047AD" w:rsidP="00B047AD" w:rsidRDefault="00B047AD" w14:paraId="225871A5" w14:textId="38E3B09C">
            <w:pPr>
              <w:pStyle w:val="Default"/>
              <w:rPr>
                <w:color w:val="auto"/>
                <w:sz w:val="22"/>
                <w:szCs w:val="22"/>
              </w:rPr>
            </w:pPr>
          </w:p>
        </w:tc>
        <w:tc>
          <w:tcPr>
            <w:tcW w:w="7372" w:type="dxa"/>
          </w:tcPr>
          <w:p w:rsidRPr="001736CD" w:rsidR="00B047AD" w:rsidP="00B047AD" w:rsidRDefault="00B047AD" w14:paraId="360C92C5" w14:textId="7792154D">
            <w:pPr>
              <w:pStyle w:val="Default"/>
              <w:rPr>
                <w:color w:val="auto"/>
                <w:sz w:val="22"/>
                <w:szCs w:val="22"/>
              </w:rPr>
            </w:pPr>
          </w:p>
        </w:tc>
      </w:tr>
    </w:tbl>
    <w:p w:rsidR="001736CD" w:rsidP="00B047AD" w:rsidRDefault="001736CD" w14:paraId="0056B020" w14:textId="77777777">
      <w:pPr>
        <w:pStyle w:val="Default"/>
        <w:rPr>
          <w:color w:val="auto"/>
          <w:sz w:val="22"/>
          <w:szCs w:val="22"/>
        </w:rPr>
        <w:sectPr w:rsidR="001736CD" w:rsidSect="00461373">
          <w:pgSz w:w="11906" w:h="16838" w:orient="portrait"/>
          <w:pgMar w:top="1440" w:right="1440" w:bottom="1440" w:left="1440" w:header="708" w:footer="708" w:gutter="0"/>
          <w:cols w:space="708"/>
          <w:docGrid w:linePitch="360"/>
        </w:sectPr>
      </w:pPr>
    </w:p>
    <w:p w:rsidRPr="001736CD" w:rsidR="00B047AD" w:rsidP="00410F16" w:rsidRDefault="00B047AD" w14:paraId="235E8D09" w14:textId="645583EC">
      <w:pPr>
        <w:pStyle w:val="Heading1"/>
      </w:pPr>
      <w:bookmarkStart w:name="_Toc811444268" w:id="1758036024"/>
      <w:r w:rsidR="00B047AD">
        <w:rPr/>
        <w:t>1. Introduction</w:t>
      </w:r>
      <w:bookmarkEnd w:id="1758036024"/>
    </w:p>
    <w:p w:rsidR="2065401E" w:rsidP="2065401E" w:rsidRDefault="2065401E" w14:paraId="69395B0C" w14:textId="79CC68C8">
      <w:pPr>
        <w:pStyle w:val="Default"/>
        <w:jc w:val="both"/>
        <w:rPr>
          <w:color w:val="auto"/>
          <w:sz w:val="22"/>
          <w:szCs w:val="22"/>
        </w:rPr>
      </w:pPr>
    </w:p>
    <w:p w:rsidRPr="001736CD" w:rsidR="00127D1D" w:rsidP="21FF29E5" w:rsidRDefault="00B047AD" w14:paraId="27378768" w14:textId="40D827DD">
      <w:pPr>
        <w:pStyle w:val="Default"/>
        <w:jc w:val="both"/>
        <w:rPr>
          <w:color w:val="auto"/>
          <w:sz w:val="22"/>
          <w:szCs w:val="22"/>
        </w:rPr>
      </w:pPr>
      <w:r w:rsidRPr="21FF29E5">
        <w:rPr>
          <w:color w:val="auto"/>
          <w:sz w:val="22"/>
          <w:szCs w:val="22"/>
        </w:rPr>
        <w:t>T</w:t>
      </w:r>
      <w:r w:rsidRPr="21FF29E5" w:rsidR="00127D1D">
        <w:rPr>
          <w:color w:val="auto"/>
          <w:sz w:val="22"/>
          <w:szCs w:val="22"/>
        </w:rPr>
        <w:t>ARG (</w:t>
      </w:r>
      <w:r w:rsidRPr="21FF29E5" w:rsidR="0CC71134">
        <w:rPr>
          <w:color w:val="auto"/>
          <w:sz w:val="22"/>
          <w:szCs w:val="22"/>
        </w:rPr>
        <w:t xml:space="preserve">the Translational and Applied Research Group, </w:t>
      </w:r>
      <w:r w:rsidRPr="21FF29E5" w:rsidR="00127D1D">
        <w:rPr>
          <w:color w:val="auto"/>
          <w:sz w:val="22"/>
          <w:szCs w:val="22"/>
        </w:rPr>
        <w:t>form</w:t>
      </w:r>
      <w:r w:rsidRPr="21FF29E5" w:rsidR="00D60CD8">
        <w:rPr>
          <w:color w:val="auto"/>
          <w:sz w:val="22"/>
          <w:szCs w:val="22"/>
        </w:rPr>
        <w:t>erly</w:t>
      </w:r>
      <w:r w:rsidRPr="21FF29E5" w:rsidR="00127D1D">
        <w:rPr>
          <w:color w:val="auto"/>
          <w:sz w:val="22"/>
          <w:szCs w:val="22"/>
        </w:rPr>
        <w:t xml:space="preserve"> the</w:t>
      </w:r>
      <w:r w:rsidRPr="21FF29E5" w:rsidR="00D62139">
        <w:rPr>
          <w:color w:val="auto"/>
          <w:sz w:val="22"/>
          <w:szCs w:val="22"/>
        </w:rPr>
        <w:t xml:space="preserve"> </w:t>
      </w:r>
      <w:r w:rsidRPr="21FF29E5">
        <w:rPr>
          <w:color w:val="auto"/>
          <w:sz w:val="22"/>
          <w:szCs w:val="22"/>
        </w:rPr>
        <w:t>Tobacco and Alcohol Research Group</w:t>
      </w:r>
      <w:r w:rsidRPr="21FF29E5" w:rsidR="00127D1D">
        <w:rPr>
          <w:color w:val="auto"/>
          <w:sz w:val="22"/>
          <w:szCs w:val="22"/>
        </w:rPr>
        <w:t>) is a research group within the School of Psychological Science at the University of Bristol, UK.</w:t>
      </w:r>
      <w:r w:rsidRPr="21FF29E5">
        <w:rPr>
          <w:color w:val="auto"/>
          <w:sz w:val="22"/>
          <w:szCs w:val="22"/>
        </w:rPr>
        <w:t xml:space="preserve"> </w:t>
      </w:r>
      <w:r w:rsidRPr="21FF29E5" w:rsidR="00127D1D">
        <w:rPr>
          <w:color w:val="auto"/>
          <w:sz w:val="22"/>
          <w:szCs w:val="22"/>
        </w:rPr>
        <w:t xml:space="preserve">Our early focus was </w:t>
      </w:r>
      <w:proofErr w:type="gramStart"/>
      <w:r w:rsidRPr="21FF29E5" w:rsidR="00127D1D">
        <w:rPr>
          <w:color w:val="auto"/>
          <w:sz w:val="22"/>
          <w:szCs w:val="22"/>
        </w:rPr>
        <w:t>in</w:t>
      </w:r>
      <w:proofErr w:type="gramEnd"/>
      <w:r w:rsidRPr="21FF29E5" w:rsidR="00127D1D">
        <w:rPr>
          <w:color w:val="auto"/>
          <w:sz w:val="22"/>
          <w:szCs w:val="22"/>
        </w:rPr>
        <w:t xml:space="preserve"> tobacco and alcohol research</w:t>
      </w:r>
      <w:r w:rsidRPr="21FF29E5" w:rsidR="7F2B1D0F">
        <w:rPr>
          <w:color w:val="auto"/>
          <w:sz w:val="22"/>
          <w:szCs w:val="22"/>
        </w:rPr>
        <w:t>. W</w:t>
      </w:r>
      <w:r w:rsidRPr="21FF29E5" w:rsidR="00127D1D">
        <w:rPr>
          <w:color w:val="auto"/>
          <w:sz w:val="22"/>
          <w:szCs w:val="22"/>
        </w:rPr>
        <w:t xml:space="preserve">hile we continue to work in these areas, our </w:t>
      </w:r>
      <w:r w:rsidRPr="21FF29E5" w:rsidR="4F9A012B">
        <w:rPr>
          <w:color w:val="auto"/>
          <w:sz w:val="22"/>
          <w:szCs w:val="22"/>
        </w:rPr>
        <w:t>research</w:t>
      </w:r>
      <w:r w:rsidRPr="21FF29E5" w:rsidR="00127D1D">
        <w:rPr>
          <w:color w:val="auto"/>
          <w:sz w:val="22"/>
          <w:szCs w:val="22"/>
        </w:rPr>
        <w:t xml:space="preserve"> interest</w:t>
      </w:r>
      <w:r w:rsidRPr="21FF29E5" w:rsidR="03E0CB2B">
        <w:rPr>
          <w:color w:val="auto"/>
          <w:sz w:val="22"/>
          <w:szCs w:val="22"/>
        </w:rPr>
        <w:t>s</w:t>
      </w:r>
      <w:r w:rsidRPr="21FF29E5" w:rsidR="00127D1D">
        <w:rPr>
          <w:color w:val="auto"/>
          <w:sz w:val="22"/>
          <w:szCs w:val="22"/>
        </w:rPr>
        <w:t xml:space="preserve"> have expanded and include illicit drug use, neurodiversity and mental health more broadly</w:t>
      </w:r>
      <w:r w:rsidRPr="21FF29E5" w:rsidR="5335B447">
        <w:rPr>
          <w:color w:val="auto"/>
          <w:sz w:val="22"/>
          <w:szCs w:val="22"/>
        </w:rPr>
        <w:t xml:space="preserve">. In 2025 we changed what the TARG acronym stands for to reflect this evolution. </w:t>
      </w:r>
    </w:p>
    <w:p w:rsidR="00127D1D" w:rsidP="00B047AD" w:rsidRDefault="00127D1D" w14:paraId="43FB5659" w14:textId="77777777">
      <w:pPr>
        <w:pStyle w:val="Default"/>
        <w:rPr>
          <w:color w:val="auto"/>
          <w:sz w:val="22"/>
          <w:szCs w:val="22"/>
        </w:rPr>
      </w:pPr>
    </w:p>
    <w:p w:rsidRPr="001736CD" w:rsidR="00B047AD" w:rsidP="00B047AD" w:rsidRDefault="00B047AD" w14:paraId="44E86EEF" w14:textId="0A86F23D">
      <w:pPr>
        <w:pStyle w:val="Default"/>
        <w:rPr>
          <w:color w:val="auto"/>
          <w:sz w:val="22"/>
          <w:szCs w:val="22"/>
        </w:rPr>
      </w:pPr>
      <w:r w:rsidRPr="60E08EEB" w:rsidR="00B047AD">
        <w:rPr>
          <w:color w:val="auto"/>
          <w:sz w:val="22"/>
          <w:szCs w:val="22"/>
        </w:rPr>
        <w:t xml:space="preserve">TARG aims to produce high quality, innovative research </w:t>
      </w:r>
      <w:r w:rsidRPr="60E08EEB" w:rsidR="00B047AD">
        <w:rPr>
          <w:color w:val="auto"/>
          <w:sz w:val="22"/>
          <w:szCs w:val="22"/>
        </w:rPr>
        <w:t>into:</w:t>
      </w:r>
      <w:r w:rsidRPr="60E08EEB" w:rsidR="00B047AD">
        <w:rPr>
          <w:color w:val="auto"/>
          <w:sz w:val="22"/>
          <w:szCs w:val="22"/>
        </w:rPr>
        <w:t xml:space="preserve"> 1) the causes and consequences of </w:t>
      </w:r>
      <w:r w:rsidRPr="60E08EEB" w:rsidR="007B2E6F">
        <w:rPr>
          <w:color w:val="auto"/>
          <w:sz w:val="22"/>
          <w:szCs w:val="22"/>
        </w:rPr>
        <w:t xml:space="preserve">health </w:t>
      </w:r>
      <w:r w:rsidRPr="60E08EEB" w:rsidR="00B047AD">
        <w:rPr>
          <w:color w:val="auto"/>
          <w:sz w:val="22"/>
          <w:szCs w:val="22"/>
        </w:rPr>
        <w:t xml:space="preserve">behaviours, 2) their relationship to physical and mental health outcomes, and 3) novel behavioural and pharmacological interventions, </w:t>
      </w:r>
      <w:r w:rsidRPr="60E08EEB" w:rsidR="00B047AD">
        <w:rPr>
          <w:color w:val="auto"/>
          <w:sz w:val="22"/>
          <w:szCs w:val="22"/>
        </w:rPr>
        <w:t>in order to</w:t>
      </w:r>
      <w:r w:rsidRPr="60E08EEB" w:rsidR="00B047AD">
        <w:rPr>
          <w:color w:val="auto"/>
          <w:sz w:val="22"/>
          <w:szCs w:val="22"/>
        </w:rPr>
        <w:t xml:space="preserve"> advance scientific knowledge and improve individual and population health.</w:t>
      </w:r>
    </w:p>
    <w:p w:rsidR="60E08EEB" w:rsidP="60E08EEB" w:rsidRDefault="60E08EEB" w14:paraId="01737D98" w14:textId="138A5D8B">
      <w:pPr>
        <w:pStyle w:val="Default"/>
        <w:rPr>
          <w:color w:val="auto"/>
          <w:sz w:val="22"/>
          <w:szCs w:val="22"/>
        </w:rPr>
      </w:pPr>
    </w:p>
    <w:p w:rsidRPr="001736CD" w:rsidR="00B047AD" w:rsidP="00B047AD" w:rsidRDefault="00B047AD" w14:paraId="7EC7D1C2" w14:textId="7A5A1036">
      <w:pPr>
        <w:pStyle w:val="Default"/>
        <w:rPr>
          <w:color w:val="auto"/>
          <w:sz w:val="22"/>
          <w:szCs w:val="22"/>
        </w:rPr>
      </w:pPr>
      <w:r w:rsidRPr="001736CD">
        <w:rPr>
          <w:color w:val="auto"/>
          <w:sz w:val="22"/>
          <w:szCs w:val="22"/>
        </w:rPr>
        <w:t>We achieve this by:</w:t>
      </w:r>
    </w:p>
    <w:p w:rsidRPr="001736CD" w:rsidR="00B047AD" w:rsidP="00B047AD" w:rsidRDefault="00B047AD" w14:paraId="6C2CE665" w14:textId="77777777">
      <w:pPr>
        <w:pStyle w:val="Default"/>
        <w:rPr>
          <w:color w:val="auto"/>
          <w:sz w:val="22"/>
          <w:szCs w:val="22"/>
        </w:rPr>
      </w:pPr>
    </w:p>
    <w:p w:rsidRPr="001736CD" w:rsidR="00B047AD" w:rsidP="60E08EEB" w:rsidRDefault="00B047AD" w14:paraId="52C70C91" w14:textId="28BF2EFF">
      <w:pPr>
        <w:pStyle w:val="Default"/>
        <w:numPr>
          <w:ilvl w:val="0"/>
          <w:numId w:val="3"/>
        </w:numPr>
        <w:rPr>
          <w:color w:val="auto"/>
          <w:sz w:val="22"/>
          <w:szCs w:val="22"/>
        </w:rPr>
      </w:pPr>
      <w:r w:rsidRPr="60E08EEB" w:rsidR="00B047AD">
        <w:rPr>
          <w:color w:val="auto"/>
          <w:sz w:val="22"/>
          <w:szCs w:val="22"/>
        </w:rPr>
        <w:t>Conducting rigorous research to a high standard</w:t>
      </w:r>
      <w:r w:rsidRPr="60E08EEB" w:rsidR="336FD6E8">
        <w:rPr>
          <w:color w:val="auto"/>
          <w:sz w:val="22"/>
          <w:szCs w:val="22"/>
        </w:rPr>
        <w:t xml:space="preserve"> using open science </w:t>
      </w:r>
      <w:r w:rsidRPr="60E08EEB" w:rsidR="336FD6E8">
        <w:rPr>
          <w:color w:val="auto"/>
          <w:sz w:val="22"/>
          <w:szCs w:val="22"/>
        </w:rPr>
        <w:t>principles</w:t>
      </w:r>
      <w:r w:rsidRPr="60E08EEB" w:rsidR="00B047AD">
        <w:rPr>
          <w:color w:val="auto"/>
          <w:sz w:val="22"/>
          <w:szCs w:val="22"/>
        </w:rPr>
        <w:t>;</w:t>
      </w:r>
    </w:p>
    <w:p w:rsidRPr="001736CD" w:rsidR="00B047AD" w:rsidP="60E08EEB" w:rsidRDefault="00B047AD" w14:paraId="3939F1B7" w14:textId="71225544">
      <w:pPr>
        <w:pStyle w:val="Default"/>
        <w:numPr>
          <w:ilvl w:val="0"/>
          <w:numId w:val="3"/>
        </w:numPr>
        <w:rPr>
          <w:color w:val="auto"/>
          <w:sz w:val="22"/>
          <w:szCs w:val="22"/>
        </w:rPr>
      </w:pPr>
      <w:r w:rsidRPr="60E08EEB" w:rsidR="00B047AD">
        <w:rPr>
          <w:color w:val="auto"/>
          <w:sz w:val="22"/>
          <w:szCs w:val="22"/>
        </w:rPr>
        <w:t xml:space="preserve">Integrating multiple methodological </w:t>
      </w:r>
      <w:r w:rsidRPr="60E08EEB" w:rsidR="00B047AD">
        <w:rPr>
          <w:color w:val="auto"/>
          <w:sz w:val="22"/>
          <w:szCs w:val="22"/>
        </w:rPr>
        <w:t>approaches;</w:t>
      </w:r>
    </w:p>
    <w:p w:rsidRPr="001736CD" w:rsidR="00B047AD" w:rsidP="60E08EEB" w:rsidRDefault="00B047AD" w14:paraId="7EFAC78D" w14:textId="06DA0268">
      <w:pPr>
        <w:pStyle w:val="Default"/>
        <w:numPr>
          <w:ilvl w:val="0"/>
          <w:numId w:val="3"/>
        </w:numPr>
        <w:rPr>
          <w:color w:val="auto"/>
          <w:sz w:val="22"/>
          <w:szCs w:val="22"/>
        </w:rPr>
      </w:pPr>
      <w:r w:rsidRPr="60E08EEB" w:rsidR="00B047AD">
        <w:rPr>
          <w:color w:val="auto"/>
          <w:sz w:val="22"/>
          <w:szCs w:val="22"/>
        </w:rPr>
        <w:t>Working with academic and non-academic partners.</w:t>
      </w:r>
    </w:p>
    <w:p w:rsidRPr="001736CD" w:rsidR="00B047AD" w:rsidP="00B047AD" w:rsidRDefault="00B047AD" w14:paraId="4CB0BEE9" w14:textId="77777777">
      <w:pPr>
        <w:pStyle w:val="Default"/>
        <w:rPr>
          <w:color w:val="auto"/>
          <w:sz w:val="22"/>
          <w:szCs w:val="22"/>
        </w:rPr>
      </w:pPr>
    </w:p>
    <w:p w:rsidRPr="001736CD" w:rsidR="00B047AD" w:rsidP="00B047AD" w:rsidRDefault="00B047AD" w14:paraId="75C676C3" w14:textId="16DCBE9E">
      <w:pPr>
        <w:pStyle w:val="Default"/>
        <w:rPr>
          <w:color w:val="auto"/>
          <w:sz w:val="22"/>
          <w:szCs w:val="22"/>
        </w:rPr>
      </w:pPr>
      <w:r w:rsidRPr="21FF29E5">
        <w:rPr>
          <w:color w:val="auto"/>
          <w:sz w:val="22"/>
          <w:szCs w:val="22"/>
        </w:rPr>
        <w:t xml:space="preserve">TARG was set up by Marcus Munafò and Angela Attwood in </w:t>
      </w:r>
      <w:proofErr w:type="gramStart"/>
      <w:r w:rsidRPr="21FF29E5">
        <w:rPr>
          <w:color w:val="auto"/>
          <w:sz w:val="22"/>
          <w:szCs w:val="22"/>
        </w:rPr>
        <w:t>2007, and</w:t>
      </w:r>
      <w:proofErr w:type="gramEnd"/>
      <w:r w:rsidRPr="21FF29E5">
        <w:rPr>
          <w:color w:val="auto"/>
          <w:sz w:val="22"/>
          <w:szCs w:val="22"/>
        </w:rPr>
        <w:t xml:space="preserve"> </w:t>
      </w:r>
      <w:r w:rsidRPr="21FF29E5" w:rsidR="007B2E6F">
        <w:rPr>
          <w:color w:val="auto"/>
          <w:sz w:val="22"/>
          <w:szCs w:val="22"/>
        </w:rPr>
        <w:t>is now</w:t>
      </w:r>
      <w:r w:rsidRPr="21FF29E5">
        <w:rPr>
          <w:color w:val="auto"/>
          <w:sz w:val="22"/>
          <w:szCs w:val="22"/>
        </w:rPr>
        <w:t xml:space="preserve"> led by </w:t>
      </w:r>
      <w:r w:rsidRPr="21FF29E5" w:rsidR="00127D1D">
        <w:rPr>
          <w:color w:val="auto"/>
          <w:sz w:val="22"/>
          <w:szCs w:val="22"/>
        </w:rPr>
        <w:t>thre</w:t>
      </w:r>
      <w:r w:rsidRPr="21FF29E5" w:rsidR="00A32C2F">
        <w:rPr>
          <w:color w:val="auto"/>
          <w:sz w:val="22"/>
          <w:szCs w:val="22"/>
        </w:rPr>
        <w:t>e</w:t>
      </w:r>
      <w:r w:rsidRPr="21FF29E5" w:rsidR="00F137D5">
        <w:rPr>
          <w:color w:val="auto"/>
          <w:sz w:val="22"/>
          <w:szCs w:val="22"/>
        </w:rPr>
        <w:t xml:space="preserve"> Directors who are</w:t>
      </w:r>
      <w:r w:rsidRPr="21FF29E5" w:rsidR="00127D1D">
        <w:rPr>
          <w:color w:val="auto"/>
          <w:sz w:val="22"/>
          <w:szCs w:val="22"/>
        </w:rPr>
        <w:t xml:space="preserve"> </w:t>
      </w:r>
      <w:r w:rsidRPr="21FF29E5">
        <w:rPr>
          <w:color w:val="auto"/>
          <w:sz w:val="22"/>
          <w:szCs w:val="22"/>
        </w:rPr>
        <w:t>members of academic staff: Angela Attwood</w:t>
      </w:r>
      <w:r w:rsidRPr="21FF29E5" w:rsidR="007B2E6F">
        <w:rPr>
          <w:color w:val="auto"/>
          <w:sz w:val="22"/>
          <w:szCs w:val="22"/>
        </w:rPr>
        <w:t>,</w:t>
      </w:r>
      <w:r w:rsidRPr="21FF29E5">
        <w:rPr>
          <w:color w:val="auto"/>
          <w:sz w:val="22"/>
          <w:szCs w:val="22"/>
        </w:rPr>
        <w:t xml:space="preserve"> Olivia Maynard</w:t>
      </w:r>
      <w:r w:rsidRPr="21FF29E5" w:rsidR="007B2E6F">
        <w:rPr>
          <w:color w:val="auto"/>
          <w:sz w:val="22"/>
          <w:szCs w:val="22"/>
        </w:rPr>
        <w:t>, and Ian Penton-Voak</w:t>
      </w:r>
      <w:r w:rsidRPr="21FF29E5">
        <w:rPr>
          <w:color w:val="auto"/>
          <w:sz w:val="22"/>
          <w:szCs w:val="22"/>
        </w:rPr>
        <w:t xml:space="preserve">. It has adopted an Open </w:t>
      </w:r>
      <w:r w:rsidRPr="21FF29E5" w:rsidR="00D62139">
        <w:rPr>
          <w:color w:val="auto"/>
          <w:sz w:val="22"/>
          <w:szCs w:val="22"/>
        </w:rPr>
        <w:t>Science</w:t>
      </w:r>
      <w:r w:rsidRPr="21FF29E5">
        <w:rPr>
          <w:color w:val="auto"/>
          <w:sz w:val="22"/>
          <w:szCs w:val="22"/>
        </w:rPr>
        <w:t xml:space="preserve"> model (see Attwood and </w:t>
      </w:r>
      <w:proofErr w:type="spellStart"/>
      <w:r w:rsidRPr="21FF29E5">
        <w:rPr>
          <w:color w:val="auto"/>
          <w:sz w:val="22"/>
          <w:szCs w:val="22"/>
        </w:rPr>
        <w:t>Munafò</w:t>
      </w:r>
      <w:proofErr w:type="spellEnd"/>
      <w:r w:rsidRPr="21FF29E5">
        <w:rPr>
          <w:color w:val="auto"/>
          <w:sz w:val="22"/>
          <w:szCs w:val="22"/>
        </w:rPr>
        <w:t>, 2016), making study protocol</w:t>
      </w:r>
      <w:r w:rsidRPr="21FF29E5" w:rsidR="007C55B2">
        <w:rPr>
          <w:color w:val="auto"/>
          <w:sz w:val="22"/>
          <w:szCs w:val="22"/>
        </w:rPr>
        <w:t>s</w:t>
      </w:r>
      <w:r w:rsidRPr="21FF29E5">
        <w:rPr>
          <w:color w:val="auto"/>
          <w:sz w:val="22"/>
          <w:szCs w:val="22"/>
        </w:rPr>
        <w:t>, data and publications openly available where possible. The core values of TARG include:</w:t>
      </w:r>
    </w:p>
    <w:p w:rsidRPr="001736CD" w:rsidR="00B047AD" w:rsidP="00B047AD" w:rsidRDefault="00B047AD" w14:paraId="64C0E030" w14:textId="77777777">
      <w:pPr>
        <w:pStyle w:val="Default"/>
        <w:rPr>
          <w:color w:val="auto"/>
          <w:sz w:val="22"/>
          <w:szCs w:val="22"/>
        </w:rPr>
      </w:pPr>
    </w:p>
    <w:p w:rsidRPr="001736CD" w:rsidR="00B047AD" w:rsidP="60E08EEB" w:rsidRDefault="00B047AD" w14:paraId="59C7117F" w14:textId="501FA7DE">
      <w:pPr>
        <w:pStyle w:val="Default"/>
        <w:numPr>
          <w:ilvl w:val="0"/>
          <w:numId w:val="2"/>
        </w:numPr>
        <w:rPr>
          <w:color w:val="auto"/>
          <w:sz w:val="22"/>
          <w:szCs w:val="22"/>
        </w:rPr>
      </w:pPr>
      <w:r w:rsidRPr="60E08EEB" w:rsidR="00B047AD">
        <w:rPr>
          <w:color w:val="auto"/>
          <w:sz w:val="22"/>
          <w:szCs w:val="22"/>
        </w:rPr>
        <w:t>Integrity</w:t>
      </w:r>
    </w:p>
    <w:p w:rsidRPr="001736CD" w:rsidR="00B047AD" w:rsidP="60E08EEB" w:rsidRDefault="00B047AD" w14:paraId="44F71C50" w14:textId="6977BE2C">
      <w:pPr>
        <w:pStyle w:val="Default"/>
        <w:numPr>
          <w:ilvl w:val="0"/>
          <w:numId w:val="2"/>
        </w:numPr>
        <w:rPr>
          <w:color w:val="auto"/>
          <w:sz w:val="22"/>
          <w:szCs w:val="22"/>
        </w:rPr>
      </w:pPr>
      <w:r w:rsidRPr="60E08EEB" w:rsidR="00B047AD">
        <w:rPr>
          <w:color w:val="auto"/>
          <w:sz w:val="22"/>
          <w:szCs w:val="22"/>
        </w:rPr>
        <w:t>Collaboration</w:t>
      </w:r>
    </w:p>
    <w:p w:rsidRPr="001736CD" w:rsidR="00B047AD" w:rsidP="60E08EEB" w:rsidRDefault="00B047AD" w14:paraId="57060779" w14:textId="31C7859D">
      <w:pPr>
        <w:pStyle w:val="Default"/>
        <w:numPr>
          <w:ilvl w:val="0"/>
          <w:numId w:val="2"/>
        </w:numPr>
        <w:rPr>
          <w:color w:val="auto"/>
          <w:sz w:val="22"/>
          <w:szCs w:val="22"/>
        </w:rPr>
      </w:pPr>
      <w:r w:rsidRPr="60E08EEB" w:rsidR="00B047AD">
        <w:rPr>
          <w:color w:val="auto"/>
          <w:sz w:val="22"/>
          <w:szCs w:val="22"/>
        </w:rPr>
        <w:t>Mutual support</w:t>
      </w:r>
    </w:p>
    <w:p w:rsidRPr="001736CD" w:rsidR="00B047AD" w:rsidP="60E08EEB" w:rsidRDefault="00B047AD" w14:paraId="1D5981B4" w14:textId="4E5D9387">
      <w:pPr>
        <w:pStyle w:val="Default"/>
        <w:numPr>
          <w:ilvl w:val="0"/>
          <w:numId w:val="2"/>
        </w:numPr>
        <w:rPr>
          <w:color w:val="auto"/>
          <w:sz w:val="22"/>
          <w:szCs w:val="22"/>
        </w:rPr>
      </w:pPr>
      <w:r w:rsidRPr="60E08EEB" w:rsidR="00B047AD">
        <w:rPr>
          <w:color w:val="auto"/>
          <w:sz w:val="22"/>
          <w:szCs w:val="22"/>
        </w:rPr>
        <w:t>Transparency</w:t>
      </w:r>
    </w:p>
    <w:p w:rsidR="001736CD" w:rsidP="60E08EEB" w:rsidRDefault="00247924" w14:paraId="7CEEEE20" w14:textId="2D0053B0">
      <w:pPr>
        <w:pStyle w:val="Default"/>
        <w:numPr>
          <w:ilvl w:val="0"/>
          <w:numId w:val="2"/>
        </w:numPr>
        <w:rPr>
          <w:color w:val="auto"/>
          <w:sz w:val="22"/>
          <w:szCs w:val="22"/>
        </w:rPr>
      </w:pPr>
      <w:r w:rsidRPr="60E08EEB" w:rsidR="00247924">
        <w:rPr>
          <w:color w:val="auto"/>
          <w:sz w:val="22"/>
          <w:szCs w:val="22"/>
        </w:rPr>
        <w:t>Diligence</w:t>
      </w:r>
    </w:p>
    <w:p w:rsidRPr="001736CD" w:rsidR="00247924" w:rsidP="00B047AD" w:rsidRDefault="00247924" w14:paraId="0097479B" w14:textId="77777777">
      <w:pPr>
        <w:pStyle w:val="Default"/>
        <w:rPr>
          <w:color w:val="auto"/>
          <w:sz w:val="22"/>
          <w:szCs w:val="22"/>
        </w:rPr>
      </w:pPr>
    </w:p>
    <w:p w:rsidRPr="001736CD" w:rsidR="00B047AD" w:rsidP="00B047AD" w:rsidRDefault="00B047AD" w14:paraId="3D23DE7B" w14:textId="1086AE79">
      <w:pPr>
        <w:pStyle w:val="Default"/>
        <w:rPr>
          <w:color w:val="auto"/>
          <w:sz w:val="22"/>
          <w:szCs w:val="22"/>
        </w:rPr>
      </w:pPr>
      <w:r w:rsidRPr="21FF29E5">
        <w:rPr>
          <w:color w:val="auto"/>
          <w:sz w:val="22"/>
          <w:szCs w:val="22"/>
        </w:rPr>
        <w:t xml:space="preserve">The group seeks to develop early career researchers, providing them with a platform to succeed on their chosen career path, engage with a broad range of stakeholders from the </w:t>
      </w:r>
      <w:proofErr w:type="gramStart"/>
      <w:r w:rsidRPr="21FF29E5">
        <w:rPr>
          <w:color w:val="auto"/>
          <w:sz w:val="22"/>
          <w:szCs w:val="22"/>
        </w:rPr>
        <w:t>general public</w:t>
      </w:r>
      <w:proofErr w:type="gramEnd"/>
      <w:r w:rsidRPr="21FF29E5">
        <w:rPr>
          <w:color w:val="auto"/>
          <w:sz w:val="22"/>
          <w:szCs w:val="22"/>
        </w:rPr>
        <w:t xml:space="preserve"> through to non-academic partners and policymakers, and provide leadership within the field, both nationally and internationally, by developing and implementing best practice.</w:t>
      </w:r>
    </w:p>
    <w:p w:rsidRPr="001736CD" w:rsidR="00B047AD" w:rsidP="00B047AD" w:rsidRDefault="00B047AD" w14:paraId="4D5800A6" w14:textId="77777777">
      <w:pPr>
        <w:pStyle w:val="Default"/>
        <w:rPr>
          <w:color w:val="auto"/>
          <w:sz w:val="22"/>
          <w:szCs w:val="22"/>
        </w:rPr>
      </w:pPr>
    </w:p>
    <w:p w:rsidRPr="001736CD" w:rsidR="00B047AD" w:rsidP="00B047AD" w:rsidRDefault="00B047AD" w14:paraId="6F32546C" w14:textId="3405FCE8">
      <w:pPr>
        <w:pStyle w:val="Default"/>
        <w:rPr>
          <w:color w:val="auto"/>
          <w:sz w:val="22"/>
          <w:szCs w:val="22"/>
        </w:rPr>
      </w:pPr>
      <w:r w:rsidRPr="001736CD">
        <w:rPr>
          <w:color w:val="auto"/>
          <w:sz w:val="22"/>
          <w:szCs w:val="22"/>
        </w:rPr>
        <w:t xml:space="preserve">The group is funded through a range of sources, including research councils, charities, and industry. It is currently part of the MRC Integrative Epidemiology Unit at the University of </w:t>
      </w:r>
      <w:proofErr w:type="gramStart"/>
      <w:r w:rsidRPr="001736CD">
        <w:rPr>
          <w:color w:val="auto"/>
          <w:sz w:val="22"/>
          <w:szCs w:val="22"/>
        </w:rPr>
        <w:t>Bristol, and</w:t>
      </w:r>
      <w:proofErr w:type="gramEnd"/>
      <w:r w:rsidR="007B2E6F">
        <w:rPr>
          <w:color w:val="auto"/>
          <w:sz w:val="22"/>
          <w:szCs w:val="22"/>
        </w:rPr>
        <w:t xml:space="preserve"> plays a role in other major investments </w:t>
      </w:r>
      <w:r w:rsidR="00D62139">
        <w:rPr>
          <w:color w:val="auto"/>
          <w:sz w:val="22"/>
          <w:szCs w:val="22"/>
        </w:rPr>
        <w:t xml:space="preserve">across the University of Bristol, </w:t>
      </w:r>
      <w:r w:rsidR="007B2E6F">
        <w:rPr>
          <w:color w:val="auto"/>
          <w:sz w:val="22"/>
          <w:szCs w:val="22"/>
        </w:rPr>
        <w:t>such as the Cancer Research UK Integrative Cancer Epidemiology Programme and the NIHR Bristol Biomedical Research Centre</w:t>
      </w:r>
      <w:r w:rsidRPr="001736CD">
        <w:rPr>
          <w:color w:val="auto"/>
          <w:sz w:val="22"/>
          <w:szCs w:val="22"/>
        </w:rPr>
        <w:t>. We do not accept funding from the tobacco, electronic cigarette, or alcohol industries.</w:t>
      </w:r>
    </w:p>
    <w:p w:rsidRPr="001736CD" w:rsidR="00B047AD" w:rsidP="00B047AD" w:rsidRDefault="00B047AD" w14:paraId="6BD22616" w14:textId="77777777">
      <w:pPr>
        <w:pStyle w:val="Default"/>
        <w:rPr>
          <w:color w:val="auto"/>
          <w:sz w:val="22"/>
          <w:szCs w:val="22"/>
        </w:rPr>
      </w:pPr>
    </w:p>
    <w:p w:rsidRPr="001736CD" w:rsidR="00B047AD" w:rsidP="00B047AD" w:rsidRDefault="00B047AD" w14:paraId="4E191C26" w14:textId="77777777">
      <w:pPr>
        <w:pStyle w:val="Default"/>
        <w:rPr>
          <w:b/>
          <w:bCs/>
          <w:color w:val="auto"/>
          <w:sz w:val="22"/>
          <w:szCs w:val="22"/>
        </w:rPr>
      </w:pPr>
      <w:r w:rsidRPr="001736CD">
        <w:rPr>
          <w:b/>
          <w:bCs/>
          <w:color w:val="auto"/>
          <w:sz w:val="22"/>
          <w:szCs w:val="22"/>
        </w:rPr>
        <w:br w:type="page"/>
      </w:r>
    </w:p>
    <w:p w:rsidRPr="001736CD" w:rsidR="00B047AD" w:rsidP="00410F16" w:rsidRDefault="00B047AD" w14:paraId="038F3F54" w14:textId="313EB7AC">
      <w:pPr>
        <w:pStyle w:val="Heading1"/>
      </w:pPr>
      <w:bookmarkStart w:name="_Toc802020848" w:id="1773683577"/>
      <w:r w:rsidR="00B047AD">
        <w:rPr/>
        <w:t>2. People</w:t>
      </w:r>
      <w:bookmarkEnd w:id="1773683577"/>
    </w:p>
    <w:p w:rsidRPr="001736CD" w:rsidR="00B047AD" w:rsidP="00B047AD" w:rsidRDefault="00B047AD" w14:paraId="42565C65" w14:textId="77777777">
      <w:pPr>
        <w:pStyle w:val="Default"/>
        <w:rPr>
          <w:color w:val="auto"/>
          <w:sz w:val="22"/>
          <w:szCs w:val="22"/>
        </w:rPr>
      </w:pPr>
    </w:p>
    <w:p w:rsidR="00A7436E" w:rsidP="00B047AD" w:rsidRDefault="00B047AD" w14:paraId="3F0D4EAA" w14:textId="074DEF46">
      <w:pPr>
        <w:pStyle w:val="Default"/>
        <w:rPr>
          <w:color w:val="auto"/>
          <w:sz w:val="22"/>
          <w:szCs w:val="22"/>
        </w:rPr>
      </w:pPr>
      <w:r w:rsidRPr="60E08EEB" w:rsidR="00B047AD">
        <w:rPr>
          <w:color w:val="auto"/>
          <w:sz w:val="22"/>
          <w:szCs w:val="22"/>
        </w:rPr>
        <w:t xml:space="preserve">At any one time, TARG consists of approximately </w:t>
      </w:r>
      <w:r w:rsidRPr="60E08EEB" w:rsidR="00A32C2F">
        <w:rPr>
          <w:color w:val="auto"/>
          <w:sz w:val="22"/>
          <w:szCs w:val="22"/>
        </w:rPr>
        <w:t>20</w:t>
      </w:r>
      <w:r w:rsidRPr="60E08EEB" w:rsidR="73BFCD69">
        <w:rPr>
          <w:color w:val="auto"/>
          <w:sz w:val="22"/>
          <w:szCs w:val="22"/>
        </w:rPr>
        <w:t xml:space="preserve"> </w:t>
      </w:r>
      <w:r w:rsidRPr="60E08EEB" w:rsidR="00B047AD">
        <w:rPr>
          <w:color w:val="auto"/>
          <w:sz w:val="22"/>
          <w:szCs w:val="22"/>
        </w:rPr>
        <w:t xml:space="preserve">researchers, including </w:t>
      </w:r>
      <w:r w:rsidRPr="60E08EEB" w:rsidR="360796EA">
        <w:rPr>
          <w:color w:val="auto"/>
          <w:sz w:val="22"/>
          <w:szCs w:val="22"/>
        </w:rPr>
        <w:t>directors</w:t>
      </w:r>
      <w:r w:rsidRPr="60E08EEB" w:rsidR="00B047AD">
        <w:rPr>
          <w:color w:val="auto"/>
          <w:sz w:val="22"/>
          <w:szCs w:val="22"/>
        </w:rPr>
        <w:t xml:space="preserve"> (Angela Attwood</w:t>
      </w:r>
      <w:r w:rsidRPr="60E08EEB" w:rsidR="007B2E6F">
        <w:rPr>
          <w:color w:val="auto"/>
          <w:sz w:val="22"/>
          <w:szCs w:val="22"/>
        </w:rPr>
        <w:t>,</w:t>
      </w:r>
      <w:r w:rsidRPr="60E08EEB" w:rsidR="00B047AD">
        <w:rPr>
          <w:color w:val="auto"/>
          <w:sz w:val="22"/>
          <w:szCs w:val="22"/>
        </w:rPr>
        <w:t xml:space="preserve"> Olivia Maynard</w:t>
      </w:r>
      <w:r w:rsidRPr="60E08EEB" w:rsidR="007B2E6F">
        <w:rPr>
          <w:color w:val="auto"/>
          <w:sz w:val="22"/>
          <w:szCs w:val="22"/>
        </w:rPr>
        <w:t>, and Ian Penton-</w:t>
      </w:r>
      <w:r w:rsidRPr="60E08EEB" w:rsidR="007B2E6F">
        <w:rPr>
          <w:color w:val="auto"/>
          <w:sz w:val="22"/>
          <w:szCs w:val="22"/>
        </w:rPr>
        <w:t>Voak</w:t>
      </w:r>
      <w:r w:rsidRPr="60E08EEB" w:rsidR="00B047AD">
        <w:rPr>
          <w:color w:val="auto"/>
          <w:sz w:val="22"/>
          <w:szCs w:val="22"/>
        </w:rPr>
        <w:t xml:space="preserve">), </w:t>
      </w:r>
      <w:r w:rsidRPr="60E08EEB" w:rsidR="00A32C2F">
        <w:rPr>
          <w:color w:val="auto"/>
          <w:sz w:val="22"/>
          <w:szCs w:val="22"/>
        </w:rPr>
        <w:t>theme</w:t>
      </w:r>
      <w:r w:rsidRPr="60E08EEB" w:rsidR="00127D1D">
        <w:rPr>
          <w:color w:val="auto"/>
          <w:sz w:val="22"/>
          <w:szCs w:val="22"/>
        </w:rPr>
        <w:t xml:space="preserve"> </w:t>
      </w:r>
      <w:r w:rsidRPr="60E08EEB" w:rsidR="00B047AD">
        <w:rPr>
          <w:color w:val="auto"/>
          <w:sz w:val="22"/>
          <w:szCs w:val="22"/>
        </w:rPr>
        <w:t xml:space="preserve">leads (postdoctoral researchers), research and support staff (including placement students), and students (including undergraduate, </w:t>
      </w:r>
      <w:r w:rsidRPr="60E08EEB" w:rsidR="00B047AD">
        <w:rPr>
          <w:color w:val="auto"/>
          <w:sz w:val="22"/>
          <w:szCs w:val="22"/>
        </w:rPr>
        <w:t>MSc</w:t>
      </w:r>
      <w:r w:rsidRPr="60E08EEB" w:rsidR="00B047AD">
        <w:rPr>
          <w:color w:val="auto"/>
          <w:sz w:val="22"/>
          <w:szCs w:val="22"/>
        </w:rPr>
        <w:t xml:space="preserve"> and PhD students). </w:t>
      </w:r>
      <w:r w:rsidRPr="60E08EEB" w:rsidR="00127D1D">
        <w:rPr>
          <w:color w:val="auto"/>
          <w:sz w:val="22"/>
          <w:szCs w:val="22"/>
        </w:rPr>
        <w:t xml:space="preserve">TARG </w:t>
      </w:r>
      <w:r w:rsidRPr="60E08EEB" w:rsidR="00A7436E">
        <w:rPr>
          <w:color w:val="auto"/>
          <w:sz w:val="22"/>
          <w:szCs w:val="22"/>
        </w:rPr>
        <w:t xml:space="preserve">also includes affiliate members </w:t>
      </w:r>
      <w:r w:rsidRPr="60E08EEB" w:rsidR="00A7436E">
        <w:rPr>
          <w:color w:val="auto"/>
          <w:sz w:val="22"/>
          <w:szCs w:val="22"/>
        </w:rPr>
        <w:t>comprising</w:t>
      </w:r>
      <w:r w:rsidRPr="60E08EEB" w:rsidR="00A7436E">
        <w:rPr>
          <w:color w:val="auto"/>
          <w:sz w:val="22"/>
          <w:szCs w:val="22"/>
        </w:rPr>
        <w:t xml:space="preserve"> local, </w:t>
      </w:r>
      <w:r w:rsidRPr="60E08EEB" w:rsidR="00A7436E">
        <w:rPr>
          <w:color w:val="auto"/>
          <w:sz w:val="22"/>
          <w:szCs w:val="22"/>
        </w:rPr>
        <w:t>national</w:t>
      </w:r>
      <w:r w:rsidRPr="60E08EEB" w:rsidR="00A7436E">
        <w:rPr>
          <w:color w:val="auto"/>
          <w:sz w:val="22"/>
          <w:szCs w:val="22"/>
        </w:rPr>
        <w:t xml:space="preserve"> and international collaborators. </w:t>
      </w:r>
      <w:r w:rsidRPr="60E08EEB" w:rsidR="00B047AD">
        <w:rPr>
          <w:color w:val="auto"/>
          <w:sz w:val="22"/>
          <w:szCs w:val="22"/>
        </w:rPr>
        <w:t xml:space="preserve">You can find a list of all members of TARG, past and present on </w:t>
      </w:r>
      <w:r w:rsidRPr="60E08EEB" w:rsidR="00B047AD">
        <w:rPr>
          <w:color w:val="auto"/>
          <w:sz w:val="22"/>
          <w:szCs w:val="22"/>
        </w:rPr>
        <w:t>our</w:t>
      </w:r>
      <w:r w:rsidRPr="60E08EEB" w:rsidR="00B047AD">
        <w:rPr>
          <w:color w:val="auto"/>
          <w:sz w:val="22"/>
          <w:szCs w:val="22"/>
        </w:rPr>
        <w:t xml:space="preserve"> </w:t>
      </w:r>
      <w:hyperlink r:id="R0c78429d522c4a25">
        <w:r w:rsidRPr="60E08EEB" w:rsidR="00B047AD">
          <w:rPr>
            <w:rStyle w:val="Hyperlink"/>
            <w:sz w:val="22"/>
            <w:szCs w:val="22"/>
          </w:rPr>
          <w:t>website</w:t>
        </w:r>
      </w:hyperlink>
      <w:r w:rsidRPr="60E08EEB" w:rsidR="00E82EBA">
        <w:rPr>
          <w:color w:val="auto"/>
          <w:sz w:val="22"/>
          <w:szCs w:val="22"/>
        </w:rPr>
        <w:t>.</w:t>
      </w:r>
    </w:p>
    <w:p w:rsidRPr="001736CD" w:rsidR="00B047AD" w:rsidP="21FF29E5" w:rsidRDefault="00B047AD" w14:paraId="6FAAD4D6" w14:textId="570BEB99">
      <w:pPr>
        <w:pStyle w:val="Default"/>
        <w:rPr>
          <w:highlight w:val="yellow"/>
        </w:rPr>
      </w:pPr>
    </w:p>
    <w:p w:rsidRPr="001736CD" w:rsidR="00B047AD" w:rsidP="00410F16" w:rsidRDefault="00B047AD" w14:paraId="04B74173" w14:textId="517FECB3">
      <w:pPr>
        <w:pStyle w:val="Heading2"/>
      </w:pPr>
      <w:bookmarkStart w:name="_Toc1920071055" w:id="640938939"/>
      <w:r w:rsidR="6C1C4AFE">
        <w:rPr/>
        <w:t>Directors</w:t>
      </w:r>
      <w:bookmarkEnd w:id="640938939"/>
    </w:p>
    <w:p w:rsidRPr="001736CD" w:rsidR="00B047AD" w:rsidP="00B047AD" w:rsidRDefault="00B047AD" w14:paraId="5542B458" w14:textId="77777777">
      <w:pPr>
        <w:pStyle w:val="Default"/>
        <w:rPr>
          <w:color w:val="auto"/>
          <w:sz w:val="22"/>
          <w:szCs w:val="22"/>
        </w:rPr>
      </w:pPr>
    </w:p>
    <w:p w:rsidRPr="001736CD" w:rsidR="00B047AD" w:rsidP="60E08EEB" w:rsidRDefault="00B047AD" w14:paraId="05568058" w14:textId="5E694734">
      <w:pPr>
        <w:pStyle w:val="Default"/>
        <w:suppressLineNumbers w:val="0"/>
        <w:bidi w:val="0"/>
        <w:spacing w:before="0" w:beforeAutospacing="off" w:after="0" w:afterAutospacing="off" w:line="259" w:lineRule="auto"/>
        <w:ind w:left="0" w:right="0"/>
        <w:jc w:val="left"/>
        <w:rPr>
          <w:color w:val="auto"/>
          <w:sz w:val="22"/>
          <w:szCs w:val="22"/>
        </w:rPr>
      </w:pPr>
      <w:r w:rsidRPr="60E08EEB" w:rsidR="00B047AD">
        <w:rPr>
          <w:color w:val="auto"/>
          <w:sz w:val="22"/>
          <w:szCs w:val="22"/>
        </w:rPr>
        <w:t>The</w:t>
      </w:r>
      <w:r w:rsidRPr="60E08EEB" w:rsidR="39E96231">
        <w:rPr>
          <w:color w:val="auto"/>
          <w:sz w:val="22"/>
          <w:szCs w:val="22"/>
        </w:rPr>
        <w:t xml:space="preserve"> directors</w:t>
      </w:r>
      <w:r w:rsidRPr="60E08EEB" w:rsidR="00B047AD">
        <w:rPr>
          <w:color w:val="auto"/>
          <w:sz w:val="22"/>
          <w:szCs w:val="22"/>
        </w:rPr>
        <w:t xml:space="preserve"> </w:t>
      </w:r>
      <w:r w:rsidRPr="60E08EEB" w:rsidR="00F137D5">
        <w:rPr>
          <w:color w:val="auto"/>
          <w:sz w:val="22"/>
          <w:szCs w:val="22"/>
        </w:rPr>
        <w:t>(Attwood, Maynard, Penton-</w:t>
      </w:r>
      <w:r w:rsidRPr="60E08EEB" w:rsidR="00F137D5">
        <w:rPr>
          <w:color w:val="auto"/>
          <w:sz w:val="22"/>
          <w:szCs w:val="22"/>
        </w:rPr>
        <w:t>Voak</w:t>
      </w:r>
      <w:r w:rsidRPr="60E08EEB" w:rsidR="00F137D5">
        <w:rPr>
          <w:color w:val="auto"/>
          <w:sz w:val="22"/>
          <w:szCs w:val="22"/>
        </w:rPr>
        <w:t xml:space="preserve">) </w:t>
      </w:r>
      <w:r w:rsidRPr="60E08EEB" w:rsidR="00B047AD">
        <w:rPr>
          <w:color w:val="auto"/>
          <w:sz w:val="22"/>
          <w:szCs w:val="22"/>
        </w:rPr>
        <w:t>ha</w:t>
      </w:r>
      <w:r w:rsidRPr="60E08EEB" w:rsidR="007C55B2">
        <w:rPr>
          <w:color w:val="auto"/>
          <w:sz w:val="22"/>
          <w:szCs w:val="22"/>
        </w:rPr>
        <w:t>ve</w:t>
      </w:r>
      <w:r w:rsidRPr="60E08EEB" w:rsidR="00B047AD">
        <w:rPr>
          <w:color w:val="auto"/>
          <w:sz w:val="22"/>
          <w:szCs w:val="22"/>
        </w:rPr>
        <w:t xml:space="preserve"> overall responsibility for TARG, including long-term strategy for the group and ensuring funding is in place to support our activity. You can expect us to care about your personal and professional development, including your happiness, and be available to meet with you regularly.</w:t>
      </w:r>
    </w:p>
    <w:p w:rsidRPr="001736CD" w:rsidR="00B047AD" w:rsidP="00B047AD" w:rsidRDefault="00B047AD" w14:paraId="4D3A6FDF" w14:textId="77777777">
      <w:pPr>
        <w:pStyle w:val="Default"/>
        <w:rPr>
          <w:color w:val="auto"/>
          <w:sz w:val="22"/>
          <w:szCs w:val="22"/>
        </w:rPr>
      </w:pPr>
    </w:p>
    <w:p w:rsidRPr="001736CD" w:rsidR="00B047AD" w:rsidP="00B047AD" w:rsidRDefault="00B047AD" w14:paraId="62865FD9" w14:textId="44351B57">
      <w:pPr>
        <w:pStyle w:val="Default"/>
        <w:rPr>
          <w:color w:val="auto"/>
          <w:sz w:val="22"/>
          <w:szCs w:val="22"/>
        </w:rPr>
      </w:pPr>
      <w:r w:rsidRPr="001736CD">
        <w:rPr>
          <w:color w:val="auto"/>
          <w:sz w:val="22"/>
          <w:szCs w:val="22"/>
        </w:rPr>
        <w:t>We aim to provide a supportive and flexible working environment that enables people to meet the requirements of their role, as well as exploring additional opportunities for personal and professional development. We encourage people to seek out and exploit opportunities as they arise.</w:t>
      </w:r>
    </w:p>
    <w:p w:rsidRPr="001736CD" w:rsidR="00B047AD" w:rsidP="00B047AD" w:rsidRDefault="00B047AD" w14:paraId="70DCD862" w14:textId="77777777">
      <w:pPr>
        <w:pStyle w:val="Default"/>
        <w:rPr>
          <w:color w:val="auto"/>
          <w:sz w:val="22"/>
          <w:szCs w:val="22"/>
        </w:rPr>
      </w:pPr>
    </w:p>
    <w:p w:rsidRPr="001736CD" w:rsidR="00B047AD" w:rsidP="00B047AD" w:rsidRDefault="00B047AD" w14:paraId="5817E44B" w14:textId="4466BD9C">
      <w:pPr>
        <w:pStyle w:val="Default"/>
        <w:rPr>
          <w:color w:val="auto"/>
          <w:sz w:val="22"/>
          <w:szCs w:val="22"/>
        </w:rPr>
      </w:pPr>
      <w:r w:rsidRPr="001736CD">
        <w:rPr>
          <w:color w:val="auto"/>
          <w:sz w:val="22"/>
          <w:szCs w:val="22"/>
        </w:rPr>
        <w:t xml:space="preserve">We will suggest opportunities to you that we consider appropriate to your career </w:t>
      </w:r>
      <w:proofErr w:type="gramStart"/>
      <w:r w:rsidRPr="001736CD">
        <w:rPr>
          <w:color w:val="auto"/>
          <w:sz w:val="22"/>
          <w:szCs w:val="22"/>
        </w:rPr>
        <w:t>stage, and</w:t>
      </w:r>
      <w:proofErr w:type="gramEnd"/>
      <w:r w:rsidRPr="001736CD">
        <w:rPr>
          <w:color w:val="auto"/>
          <w:sz w:val="22"/>
          <w:szCs w:val="22"/>
        </w:rPr>
        <w:t xml:space="preserve"> support you in these. Examples include contributing to manuscripts in preparation, reviewing manuscripts and grants, and giving talks. You should not feel under any pressure to accept these!</w:t>
      </w:r>
    </w:p>
    <w:p w:rsidRPr="001736CD" w:rsidR="00B047AD" w:rsidP="00B047AD" w:rsidRDefault="00B047AD" w14:paraId="5DB9421F" w14:textId="77777777">
      <w:pPr>
        <w:pStyle w:val="Default"/>
        <w:rPr>
          <w:color w:val="auto"/>
          <w:sz w:val="22"/>
          <w:szCs w:val="22"/>
        </w:rPr>
      </w:pPr>
    </w:p>
    <w:p w:rsidRPr="001736CD" w:rsidR="00B047AD" w:rsidP="00410F16" w:rsidRDefault="00A7436E" w14:paraId="279DF0A2" w14:textId="318AA8D7">
      <w:pPr>
        <w:pStyle w:val="Heading2"/>
      </w:pPr>
      <w:bookmarkStart w:name="_Toc544957662" w:id="811593868"/>
      <w:r w:rsidR="00A7436E">
        <w:rPr/>
        <w:t>Theme Leads</w:t>
      </w:r>
      <w:bookmarkEnd w:id="811593868"/>
    </w:p>
    <w:p w:rsidRPr="001736CD" w:rsidR="00B047AD" w:rsidP="00B047AD" w:rsidRDefault="00B047AD" w14:paraId="24800018" w14:textId="77777777">
      <w:pPr>
        <w:pStyle w:val="Default"/>
        <w:rPr>
          <w:color w:val="auto"/>
          <w:sz w:val="22"/>
          <w:szCs w:val="22"/>
        </w:rPr>
      </w:pPr>
    </w:p>
    <w:p w:rsidR="00A7436E" w:rsidP="60E08EEB" w:rsidRDefault="00B047AD" w14:paraId="6CE93367" w14:textId="50E373A0">
      <w:pPr>
        <w:pStyle w:val="Default"/>
        <w:suppressLineNumbers w:val="0"/>
        <w:bidi w:val="0"/>
        <w:spacing w:before="0" w:beforeAutospacing="off" w:after="0" w:afterAutospacing="off" w:line="259" w:lineRule="auto"/>
        <w:ind w:left="0" w:right="0"/>
        <w:jc w:val="left"/>
        <w:rPr>
          <w:color w:val="auto"/>
          <w:sz w:val="22"/>
          <w:szCs w:val="22"/>
        </w:rPr>
      </w:pPr>
      <w:r w:rsidRPr="60E08EEB" w:rsidR="00B047AD">
        <w:rPr>
          <w:color w:val="auto"/>
          <w:sz w:val="22"/>
          <w:szCs w:val="22"/>
        </w:rPr>
        <w:t>The</w:t>
      </w:r>
      <w:r w:rsidRPr="60E08EEB" w:rsidR="00A7436E">
        <w:rPr>
          <w:color w:val="auto"/>
          <w:sz w:val="22"/>
          <w:szCs w:val="22"/>
        </w:rPr>
        <w:t>me leads</w:t>
      </w:r>
      <w:r w:rsidRPr="60E08EEB" w:rsidR="00B047AD">
        <w:rPr>
          <w:color w:val="auto"/>
          <w:sz w:val="22"/>
          <w:szCs w:val="22"/>
        </w:rPr>
        <w:t xml:space="preserve"> are</w:t>
      </w:r>
      <w:r w:rsidRPr="60E08EEB" w:rsidR="00A7436E">
        <w:rPr>
          <w:color w:val="auto"/>
          <w:sz w:val="22"/>
          <w:szCs w:val="22"/>
        </w:rPr>
        <w:t xml:space="preserve"> </w:t>
      </w:r>
      <w:r w:rsidRPr="60E08EEB" w:rsidR="36738606">
        <w:rPr>
          <w:color w:val="auto"/>
          <w:sz w:val="22"/>
          <w:szCs w:val="22"/>
        </w:rPr>
        <w:t>directors</w:t>
      </w:r>
      <w:r w:rsidRPr="60E08EEB" w:rsidR="00A7436E">
        <w:rPr>
          <w:color w:val="auto"/>
          <w:sz w:val="22"/>
          <w:szCs w:val="22"/>
        </w:rPr>
        <w:t xml:space="preserve"> and</w:t>
      </w:r>
      <w:r w:rsidRPr="60E08EEB" w:rsidR="00B047AD">
        <w:rPr>
          <w:color w:val="auto"/>
          <w:sz w:val="22"/>
          <w:szCs w:val="22"/>
        </w:rPr>
        <w:t xml:space="preserve"> postdoctoral researchers responsible for the day-to-day running of specific areas of activity within TARG. </w:t>
      </w:r>
      <w:r w:rsidRPr="60E08EEB" w:rsidR="00A7436E">
        <w:rPr>
          <w:color w:val="auto"/>
          <w:sz w:val="22"/>
          <w:szCs w:val="22"/>
        </w:rPr>
        <w:t>These themes and leads are:</w:t>
      </w:r>
    </w:p>
    <w:p w:rsidR="21FF29E5" w:rsidP="21FF29E5" w:rsidRDefault="21FF29E5" w14:paraId="3108ACC0" w14:textId="7D35A2FB">
      <w:pPr>
        <w:pStyle w:val="Default"/>
        <w:rPr>
          <w:color w:val="auto"/>
          <w:sz w:val="22"/>
          <w:szCs w:val="22"/>
        </w:rPr>
      </w:pPr>
    </w:p>
    <w:p w:rsidR="00A7436E" w:rsidP="60E08EEB" w:rsidRDefault="63041C30" w14:paraId="1F077C92" w14:textId="6A95FC1B">
      <w:pPr>
        <w:pStyle w:val="Default"/>
        <w:numPr>
          <w:ilvl w:val="0"/>
          <w:numId w:val="4"/>
        </w:numPr>
        <w:rPr>
          <w:color w:val="auto"/>
          <w:sz w:val="22"/>
          <w:szCs w:val="22"/>
        </w:rPr>
      </w:pPr>
      <w:r w:rsidRPr="60E08EEB" w:rsidR="63041C30">
        <w:rPr>
          <w:color w:val="auto"/>
          <w:sz w:val="22"/>
          <w:szCs w:val="22"/>
        </w:rPr>
        <w:t xml:space="preserve">Nicotine and </w:t>
      </w:r>
      <w:r w:rsidRPr="60E08EEB" w:rsidR="00A7436E">
        <w:rPr>
          <w:color w:val="auto"/>
          <w:sz w:val="22"/>
          <w:szCs w:val="22"/>
        </w:rPr>
        <w:t xml:space="preserve">Tobacco – </w:t>
      </w:r>
      <w:r w:rsidRPr="60E08EEB" w:rsidR="00410F16">
        <w:rPr>
          <w:color w:val="auto"/>
          <w:sz w:val="22"/>
          <w:szCs w:val="22"/>
        </w:rPr>
        <w:t>Angela Attwood</w:t>
      </w:r>
    </w:p>
    <w:p w:rsidR="00A7436E" w:rsidP="60E08EEB" w:rsidRDefault="00A7436E" w14:paraId="6E7E5A3D" w14:textId="4F23744D">
      <w:pPr>
        <w:pStyle w:val="Default"/>
        <w:numPr>
          <w:ilvl w:val="0"/>
          <w:numId w:val="4"/>
        </w:numPr>
        <w:rPr>
          <w:color w:val="auto"/>
          <w:sz w:val="22"/>
          <w:szCs w:val="22"/>
        </w:rPr>
      </w:pPr>
      <w:r w:rsidRPr="60E08EEB" w:rsidR="00A7436E">
        <w:rPr>
          <w:color w:val="auto"/>
          <w:sz w:val="22"/>
          <w:szCs w:val="22"/>
        </w:rPr>
        <w:t>Alcohol – Claire Garnett</w:t>
      </w:r>
    </w:p>
    <w:p w:rsidR="41EE9A56" w:rsidP="60E08EEB" w:rsidRDefault="41EE9A56" w14:paraId="66944246" w14:textId="66E43A30">
      <w:pPr>
        <w:pStyle w:val="Default"/>
        <w:numPr>
          <w:ilvl w:val="0"/>
          <w:numId w:val="4"/>
        </w:numPr>
        <w:rPr>
          <w:color w:val="auto"/>
          <w:sz w:val="22"/>
          <w:szCs w:val="22"/>
        </w:rPr>
      </w:pPr>
      <w:r w:rsidRPr="60E08EEB" w:rsidR="41EE9A56">
        <w:rPr>
          <w:color w:val="auto"/>
          <w:sz w:val="22"/>
          <w:szCs w:val="22"/>
        </w:rPr>
        <w:t>Other Drugs – Olivia Maynard</w:t>
      </w:r>
    </w:p>
    <w:p w:rsidR="00A7436E" w:rsidP="60E08EEB" w:rsidRDefault="00A7436E" w14:paraId="792581B9" w14:textId="21419137">
      <w:pPr>
        <w:pStyle w:val="Default"/>
        <w:numPr>
          <w:ilvl w:val="0"/>
          <w:numId w:val="4"/>
        </w:numPr>
        <w:rPr>
          <w:color w:val="auto"/>
          <w:sz w:val="22"/>
          <w:szCs w:val="22"/>
        </w:rPr>
      </w:pPr>
      <w:r w:rsidRPr="60E08EEB" w:rsidR="00A7436E">
        <w:rPr>
          <w:color w:val="auto"/>
          <w:sz w:val="22"/>
          <w:szCs w:val="22"/>
        </w:rPr>
        <w:t xml:space="preserve">Mental Health – Charlotte Crisp </w:t>
      </w:r>
      <w:r w:rsidRPr="60E08EEB" w:rsidR="51236E19">
        <w:rPr>
          <w:color w:val="auto"/>
          <w:sz w:val="22"/>
          <w:szCs w:val="22"/>
        </w:rPr>
        <w:t>&amp;</w:t>
      </w:r>
      <w:r w:rsidRPr="60E08EEB" w:rsidR="00A7436E">
        <w:rPr>
          <w:color w:val="auto"/>
          <w:sz w:val="22"/>
          <w:szCs w:val="22"/>
        </w:rPr>
        <w:t xml:space="preserve"> Laura Chapman</w:t>
      </w:r>
    </w:p>
    <w:p w:rsidR="00A7436E" w:rsidP="60E08EEB" w:rsidRDefault="00A7436E" w14:paraId="40838F4F" w14:textId="27E4FF86">
      <w:pPr>
        <w:pStyle w:val="Default"/>
        <w:numPr>
          <w:ilvl w:val="0"/>
          <w:numId w:val="4"/>
        </w:numPr>
        <w:rPr>
          <w:color w:val="auto"/>
          <w:sz w:val="22"/>
          <w:szCs w:val="22"/>
        </w:rPr>
      </w:pPr>
      <w:r w:rsidRPr="60E08EEB" w:rsidR="00A7436E">
        <w:rPr>
          <w:color w:val="auto"/>
          <w:sz w:val="22"/>
          <w:szCs w:val="22"/>
        </w:rPr>
        <w:t>Neurodiversity – Zoe Reed</w:t>
      </w:r>
    </w:p>
    <w:p w:rsidR="00A7436E" w:rsidP="00B047AD" w:rsidRDefault="00A7436E" w14:paraId="1F81E721" w14:textId="77777777">
      <w:pPr>
        <w:pStyle w:val="Default"/>
        <w:rPr>
          <w:color w:val="auto"/>
          <w:sz w:val="22"/>
          <w:szCs w:val="22"/>
        </w:rPr>
      </w:pPr>
    </w:p>
    <w:p w:rsidRPr="00A32C2F" w:rsidR="00B047AD" w:rsidP="00B047AD" w:rsidRDefault="00A7436E" w14:paraId="71253317" w14:textId="37074E6F">
      <w:pPr>
        <w:pStyle w:val="Default"/>
        <w:rPr>
          <w:color w:val="auto"/>
          <w:sz w:val="22"/>
          <w:szCs w:val="22"/>
        </w:rPr>
      </w:pPr>
      <w:r w:rsidRPr="21FF29E5">
        <w:rPr>
          <w:color w:val="auto"/>
          <w:sz w:val="22"/>
          <w:szCs w:val="22"/>
        </w:rPr>
        <w:t>There is an expectation that postdoctoral researchers in</w:t>
      </w:r>
      <w:r w:rsidRPr="21FF29E5" w:rsidR="008620B7">
        <w:rPr>
          <w:color w:val="auto"/>
          <w:sz w:val="22"/>
          <w:szCs w:val="22"/>
        </w:rPr>
        <w:t xml:space="preserve"> theme</w:t>
      </w:r>
      <w:r w:rsidRPr="21FF29E5">
        <w:rPr>
          <w:color w:val="auto"/>
          <w:sz w:val="22"/>
          <w:szCs w:val="22"/>
        </w:rPr>
        <w:t xml:space="preserve"> lead roles will</w:t>
      </w:r>
      <w:r w:rsidRPr="21FF29E5" w:rsidR="00B047AD">
        <w:rPr>
          <w:color w:val="auto"/>
          <w:sz w:val="22"/>
          <w:szCs w:val="22"/>
        </w:rPr>
        <w:t xml:space="preserve"> </w:t>
      </w:r>
      <w:r w:rsidRPr="21FF29E5" w:rsidR="7BD4B513">
        <w:rPr>
          <w:color w:val="auto"/>
          <w:sz w:val="22"/>
          <w:szCs w:val="22"/>
        </w:rPr>
        <w:t>take</w:t>
      </w:r>
      <w:r w:rsidRPr="21FF29E5" w:rsidR="18C5B226">
        <w:rPr>
          <w:color w:val="auto"/>
          <w:sz w:val="22"/>
          <w:szCs w:val="22"/>
        </w:rPr>
        <w:t xml:space="preserve"> ownership of their theme (e.g., </w:t>
      </w:r>
      <w:r w:rsidRPr="21FF29E5" w:rsidR="327A00A1">
        <w:rPr>
          <w:color w:val="auto"/>
          <w:sz w:val="22"/>
          <w:szCs w:val="22"/>
        </w:rPr>
        <w:t xml:space="preserve">managing theme communication channels, </w:t>
      </w:r>
      <w:r w:rsidRPr="21FF29E5" w:rsidR="18C5B226">
        <w:rPr>
          <w:color w:val="auto"/>
          <w:sz w:val="22"/>
          <w:szCs w:val="22"/>
        </w:rPr>
        <w:t xml:space="preserve">organising theme meetings and monitoring the progress of research projects in their theme). </w:t>
      </w:r>
      <w:r w:rsidRPr="21FF29E5" w:rsidR="2AF48977">
        <w:rPr>
          <w:color w:val="auto"/>
          <w:sz w:val="22"/>
          <w:szCs w:val="22"/>
        </w:rPr>
        <w:t xml:space="preserve">We also expect that theme leads will use this responsibility to develop their skills as scientists, as they move towards a more senior position or the transition to independence, as appropriate. </w:t>
      </w:r>
      <w:r w:rsidRPr="21FF29E5" w:rsidR="4DB3CDE9">
        <w:rPr>
          <w:color w:val="auto"/>
          <w:sz w:val="22"/>
          <w:szCs w:val="22"/>
        </w:rPr>
        <w:t xml:space="preserve">This will include leading </w:t>
      </w:r>
      <w:r w:rsidRPr="21FF29E5" w:rsidR="00A32C2F">
        <w:rPr>
          <w:color w:val="auto"/>
          <w:sz w:val="22"/>
          <w:szCs w:val="22"/>
        </w:rPr>
        <w:t>on writing manuscripts and grants, giv</w:t>
      </w:r>
      <w:r w:rsidRPr="21FF29E5" w:rsidR="1FB98343">
        <w:rPr>
          <w:color w:val="auto"/>
          <w:sz w:val="22"/>
          <w:szCs w:val="22"/>
        </w:rPr>
        <w:t>ing</w:t>
      </w:r>
      <w:r w:rsidRPr="21FF29E5" w:rsidR="00A32C2F">
        <w:rPr>
          <w:color w:val="auto"/>
          <w:sz w:val="22"/>
          <w:szCs w:val="22"/>
        </w:rPr>
        <w:t xml:space="preserve"> national and international talks, engag</w:t>
      </w:r>
      <w:r w:rsidRPr="21FF29E5" w:rsidR="08946458">
        <w:rPr>
          <w:color w:val="auto"/>
          <w:sz w:val="22"/>
          <w:szCs w:val="22"/>
        </w:rPr>
        <w:t>ing</w:t>
      </w:r>
      <w:r w:rsidRPr="21FF29E5" w:rsidR="00A32C2F">
        <w:rPr>
          <w:color w:val="auto"/>
          <w:sz w:val="22"/>
          <w:szCs w:val="22"/>
        </w:rPr>
        <w:t xml:space="preserve"> in some level of public engagement activity (e.g., blogging</w:t>
      </w:r>
      <w:r w:rsidRPr="21FF29E5" w:rsidR="00783433">
        <w:rPr>
          <w:color w:val="auto"/>
          <w:sz w:val="22"/>
          <w:szCs w:val="22"/>
        </w:rPr>
        <w:t>, outreach</w:t>
      </w:r>
      <w:r w:rsidRPr="21FF29E5" w:rsidR="00A32C2F">
        <w:rPr>
          <w:color w:val="auto"/>
          <w:sz w:val="22"/>
          <w:szCs w:val="22"/>
        </w:rPr>
        <w:t>), and provid</w:t>
      </w:r>
      <w:r w:rsidRPr="21FF29E5" w:rsidR="6F3C048F">
        <w:rPr>
          <w:color w:val="auto"/>
          <w:sz w:val="22"/>
          <w:szCs w:val="22"/>
        </w:rPr>
        <w:t>ing</w:t>
      </w:r>
      <w:r w:rsidRPr="21FF29E5" w:rsidR="00A32C2F">
        <w:rPr>
          <w:color w:val="auto"/>
          <w:sz w:val="22"/>
          <w:szCs w:val="22"/>
        </w:rPr>
        <w:t xml:space="preserve"> support to undergraduate and postgraduate student projects.</w:t>
      </w:r>
    </w:p>
    <w:p w:rsidRPr="008620B7" w:rsidR="008620B7" w:rsidP="21FF29E5" w:rsidRDefault="008620B7" w14:paraId="48C3E511" w14:textId="48068CC5">
      <w:pPr>
        <w:pStyle w:val="Default"/>
        <w:rPr>
          <w:color w:val="auto"/>
          <w:sz w:val="22"/>
          <w:szCs w:val="22"/>
        </w:rPr>
      </w:pPr>
    </w:p>
    <w:p w:rsidRPr="001736CD" w:rsidR="00B047AD" w:rsidP="00B047AD" w:rsidRDefault="00B047AD" w14:paraId="3B1D321C" w14:textId="6A009A48">
      <w:pPr>
        <w:pStyle w:val="Default"/>
        <w:rPr>
          <w:color w:val="auto"/>
          <w:sz w:val="22"/>
          <w:szCs w:val="22"/>
        </w:rPr>
      </w:pPr>
      <w:r w:rsidRPr="21FF29E5">
        <w:rPr>
          <w:color w:val="auto"/>
          <w:sz w:val="22"/>
          <w:szCs w:val="22"/>
        </w:rPr>
        <w:t xml:space="preserve">Research and support staff, and </w:t>
      </w:r>
      <w:r w:rsidRPr="21FF29E5" w:rsidR="00D62139">
        <w:rPr>
          <w:color w:val="auto"/>
          <w:sz w:val="22"/>
          <w:szCs w:val="22"/>
        </w:rPr>
        <w:t xml:space="preserve">research </w:t>
      </w:r>
      <w:r w:rsidRPr="21FF29E5">
        <w:rPr>
          <w:color w:val="auto"/>
          <w:sz w:val="22"/>
          <w:szCs w:val="22"/>
        </w:rPr>
        <w:t xml:space="preserve">students, will be allocated to a </w:t>
      </w:r>
      <w:r w:rsidRPr="21FF29E5" w:rsidR="008620B7">
        <w:rPr>
          <w:color w:val="auto"/>
          <w:sz w:val="22"/>
          <w:szCs w:val="22"/>
        </w:rPr>
        <w:t>theme</w:t>
      </w:r>
      <w:r w:rsidRPr="21FF29E5">
        <w:rPr>
          <w:color w:val="auto"/>
          <w:sz w:val="22"/>
          <w:szCs w:val="22"/>
        </w:rPr>
        <w:t xml:space="preserve">, and can expect their </w:t>
      </w:r>
      <w:r w:rsidRPr="21FF29E5" w:rsidR="008620B7">
        <w:rPr>
          <w:color w:val="auto"/>
          <w:sz w:val="22"/>
          <w:szCs w:val="22"/>
        </w:rPr>
        <w:t xml:space="preserve">theme lead </w:t>
      </w:r>
      <w:r w:rsidRPr="21FF29E5">
        <w:rPr>
          <w:color w:val="auto"/>
          <w:sz w:val="22"/>
          <w:szCs w:val="22"/>
        </w:rPr>
        <w:t>to be available to provide</w:t>
      </w:r>
      <w:r w:rsidRPr="21FF29E5" w:rsidR="0088524E">
        <w:rPr>
          <w:color w:val="auto"/>
          <w:sz w:val="22"/>
          <w:szCs w:val="22"/>
        </w:rPr>
        <w:t xml:space="preserve"> additional</w:t>
      </w:r>
      <w:r w:rsidRPr="21FF29E5">
        <w:rPr>
          <w:color w:val="auto"/>
          <w:sz w:val="22"/>
          <w:szCs w:val="22"/>
        </w:rPr>
        <w:t xml:space="preserve"> </w:t>
      </w:r>
      <w:r w:rsidRPr="21FF29E5" w:rsidR="00A32C2F">
        <w:rPr>
          <w:color w:val="auto"/>
          <w:sz w:val="22"/>
          <w:szCs w:val="22"/>
        </w:rPr>
        <w:t xml:space="preserve">technical </w:t>
      </w:r>
      <w:r w:rsidRPr="21FF29E5">
        <w:rPr>
          <w:color w:val="auto"/>
          <w:sz w:val="22"/>
          <w:szCs w:val="22"/>
        </w:rPr>
        <w:t xml:space="preserve">advice </w:t>
      </w:r>
      <w:r w:rsidRPr="21FF29E5" w:rsidR="00A32C2F">
        <w:rPr>
          <w:color w:val="auto"/>
          <w:sz w:val="22"/>
          <w:szCs w:val="22"/>
        </w:rPr>
        <w:t xml:space="preserve">or general pastoral support. </w:t>
      </w:r>
      <w:r w:rsidRPr="21FF29E5">
        <w:rPr>
          <w:color w:val="auto"/>
          <w:sz w:val="22"/>
          <w:szCs w:val="22"/>
        </w:rPr>
        <w:t xml:space="preserve">Where appropriate, </w:t>
      </w:r>
      <w:r w:rsidRPr="21FF29E5" w:rsidR="008620B7">
        <w:rPr>
          <w:color w:val="auto"/>
          <w:sz w:val="22"/>
          <w:szCs w:val="22"/>
        </w:rPr>
        <w:t xml:space="preserve">theme leads </w:t>
      </w:r>
      <w:r w:rsidRPr="21FF29E5">
        <w:rPr>
          <w:color w:val="auto"/>
          <w:sz w:val="22"/>
          <w:szCs w:val="22"/>
        </w:rPr>
        <w:t xml:space="preserve">should pass opportunities onto research and support staff in their </w:t>
      </w:r>
      <w:r w:rsidRPr="21FF29E5" w:rsidR="008620B7">
        <w:rPr>
          <w:color w:val="auto"/>
          <w:sz w:val="22"/>
          <w:szCs w:val="22"/>
        </w:rPr>
        <w:t>theme</w:t>
      </w:r>
      <w:r w:rsidRPr="21FF29E5">
        <w:rPr>
          <w:color w:val="auto"/>
          <w:sz w:val="22"/>
          <w:szCs w:val="22"/>
        </w:rPr>
        <w:t>.</w:t>
      </w:r>
    </w:p>
    <w:p w:rsidR="008620B7" w:rsidP="00B047AD" w:rsidRDefault="008620B7" w14:paraId="3E262C1E" w14:textId="1A94B4D8">
      <w:pPr>
        <w:pStyle w:val="Default"/>
        <w:rPr>
          <w:color w:val="auto"/>
          <w:sz w:val="22"/>
          <w:szCs w:val="22"/>
        </w:rPr>
      </w:pPr>
    </w:p>
    <w:p w:rsidR="008620B7" w:rsidP="00731038" w:rsidRDefault="008620B7" w14:paraId="16719E76" w14:textId="7CE17D23">
      <w:pPr>
        <w:pStyle w:val="Heading2"/>
      </w:pPr>
      <w:bookmarkStart w:name="_Toc1802339927" w:id="1278419118"/>
      <w:r w:rsidR="008620B7">
        <w:rPr/>
        <w:t>Methodological Expertise</w:t>
      </w:r>
      <w:bookmarkEnd w:id="1278419118"/>
    </w:p>
    <w:p w:rsidR="008620B7" w:rsidP="008620B7" w:rsidRDefault="008620B7" w14:paraId="500AEBB0" w14:textId="3F878F35">
      <w:pPr>
        <w:pStyle w:val="Default"/>
        <w:rPr>
          <w:b/>
          <w:bCs/>
          <w:color w:val="auto"/>
          <w:sz w:val="22"/>
          <w:szCs w:val="22"/>
        </w:rPr>
      </w:pPr>
    </w:p>
    <w:p w:rsidR="008620B7" w:rsidP="21FF29E5" w:rsidRDefault="008620B7" w14:paraId="6B9E4AD9" w14:textId="0079AA7E">
      <w:pPr>
        <w:pStyle w:val="Default"/>
        <w:rPr>
          <w:color w:val="auto"/>
          <w:sz w:val="22"/>
          <w:szCs w:val="22"/>
        </w:rPr>
      </w:pPr>
      <w:r w:rsidRPr="21FF29E5">
        <w:rPr>
          <w:color w:val="auto"/>
          <w:sz w:val="22"/>
          <w:szCs w:val="22"/>
        </w:rPr>
        <w:t xml:space="preserve">Across themes, TARG employs a range of methodological approaches that support the translational nature of our research. Group members have a diverse range of skills and there is an expectation that group members will support each other by providing guidance and </w:t>
      </w:r>
      <w:r w:rsidRPr="21FF29E5" w:rsidR="31CF0ED6">
        <w:rPr>
          <w:color w:val="auto"/>
          <w:sz w:val="22"/>
          <w:szCs w:val="22"/>
        </w:rPr>
        <w:t xml:space="preserve">training (if appropriate) </w:t>
      </w:r>
      <w:r w:rsidRPr="21FF29E5" w:rsidR="00A32C2F">
        <w:rPr>
          <w:color w:val="auto"/>
          <w:sz w:val="22"/>
          <w:szCs w:val="22"/>
        </w:rPr>
        <w:t>in their areas of methodological expertise</w:t>
      </w:r>
      <w:r w:rsidRPr="21FF29E5">
        <w:rPr>
          <w:color w:val="auto"/>
          <w:sz w:val="22"/>
          <w:szCs w:val="22"/>
        </w:rPr>
        <w:t xml:space="preserve">. This includes periodically leading skill building lab meetings and exploring other opportunities for support if required (e.g., managing support documentation folders or setting up communication channels in our Teams forum (see below). </w:t>
      </w:r>
    </w:p>
    <w:p w:rsidRPr="001736CD" w:rsidR="008620B7" w:rsidP="5BFECE29" w:rsidRDefault="008620B7" w14:paraId="5853F3DA" w14:textId="146CAA46">
      <w:pPr>
        <w:pStyle w:val="Default"/>
        <w:rPr>
          <w:color w:val="auto"/>
          <w:sz w:val="22"/>
          <w:szCs w:val="22"/>
          <w:u w:val="single"/>
        </w:rPr>
      </w:pPr>
    </w:p>
    <w:p w:rsidRPr="001736CD" w:rsidR="00B047AD" w:rsidP="00731038" w:rsidRDefault="00B047AD" w14:paraId="6A1836D5" w14:textId="3331870B">
      <w:pPr>
        <w:pStyle w:val="Heading2"/>
      </w:pPr>
      <w:bookmarkStart w:name="_Toc767162790" w:id="1210003517"/>
      <w:r w:rsidR="00B047AD">
        <w:rPr/>
        <w:t>Research and Support Staff</w:t>
      </w:r>
      <w:bookmarkEnd w:id="1210003517"/>
    </w:p>
    <w:p w:rsidRPr="001736CD" w:rsidR="00B047AD" w:rsidP="00B047AD" w:rsidRDefault="00B047AD" w14:paraId="2BA8DFDB" w14:textId="77777777">
      <w:pPr>
        <w:pStyle w:val="Default"/>
        <w:rPr>
          <w:color w:val="auto"/>
          <w:sz w:val="22"/>
          <w:szCs w:val="22"/>
        </w:rPr>
      </w:pPr>
    </w:p>
    <w:p w:rsidRPr="001736CD" w:rsidR="00B047AD" w:rsidP="00B047AD" w:rsidRDefault="17FAC7DD" w14:paraId="3DFC8157" w14:textId="6318D10A">
      <w:pPr>
        <w:pStyle w:val="Default"/>
        <w:rPr>
          <w:color w:val="auto"/>
          <w:sz w:val="22"/>
          <w:szCs w:val="22"/>
        </w:rPr>
      </w:pPr>
      <w:r w:rsidRPr="21FF29E5">
        <w:rPr>
          <w:color w:val="auto"/>
          <w:sz w:val="22"/>
          <w:szCs w:val="22"/>
        </w:rPr>
        <w:t>R</w:t>
      </w:r>
      <w:r w:rsidRPr="21FF29E5" w:rsidR="00B047AD">
        <w:rPr>
          <w:color w:val="auto"/>
          <w:sz w:val="22"/>
          <w:szCs w:val="22"/>
        </w:rPr>
        <w:t xml:space="preserve">esearch and support staff work closely with </w:t>
      </w:r>
      <w:r w:rsidRPr="21FF29E5" w:rsidR="00A32C2F">
        <w:rPr>
          <w:color w:val="auto"/>
          <w:sz w:val="22"/>
          <w:szCs w:val="22"/>
        </w:rPr>
        <w:t xml:space="preserve">theme leads </w:t>
      </w:r>
      <w:r w:rsidRPr="21FF29E5" w:rsidR="00B047AD">
        <w:rPr>
          <w:color w:val="auto"/>
          <w:sz w:val="22"/>
          <w:szCs w:val="22"/>
        </w:rPr>
        <w:t>to ensure the delivery of ongoing projects within TARG. This can include tasks such as study set-up, data collection, data entry</w:t>
      </w:r>
      <w:r w:rsidRPr="21FF29E5" w:rsidR="00783433">
        <w:rPr>
          <w:color w:val="auto"/>
          <w:sz w:val="22"/>
          <w:szCs w:val="22"/>
        </w:rPr>
        <w:t>,</w:t>
      </w:r>
      <w:r w:rsidRPr="21FF29E5" w:rsidR="00B047AD">
        <w:rPr>
          <w:color w:val="auto"/>
          <w:sz w:val="22"/>
          <w:szCs w:val="22"/>
        </w:rPr>
        <w:t xml:space="preserve"> data analysis</w:t>
      </w:r>
      <w:r w:rsidRPr="21FF29E5" w:rsidR="00783433">
        <w:rPr>
          <w:color w:val="auto"/>
          <w:sz w:val="22"/>
          <w:szCs w:val="22"/>
        </w:rPr>
        <w:t xml:space="preserve"> and study closure</w:t>
      </w:r>
      <w:r w:rsidRPr="21FF29E5" w:rsidR="00B047AD">
        <w:rPr>
          <w:color w:val="auto"/>
          <w:sz w:val="22"/>
          <w:szCs w:val="22"/>
        </w:rPr>
        <w:t>. We also encourage contributions to manuscript preparation where appropriate.</w:t>
      </w:r>
    </w:p>
    <w:p w:rsidRPr="001736CD" w:rsidR="00B047AD" w:rsidP="00B047AD" w:rsidRDefault="00B047AD" w14:paraId="76CB83A5" w14:textId="77777777">
      <w:pPr>
        <w:pStyle w:val="Default"/>
        <w:rPr>
          <w:color w:val="auto"/>
          <w:sz w:val="22"/>
          <w:szCs w:val="22"/>
        </w:rPr>
      </w:pPr>
    </w:p>
    <w:p w:rsidRPr="001736CD" w:rsidR="00B047AD" w:rsidP="00B047AD" w:rsidRDefault="00B047AD" w14:paraId="72DF09C0" w14:textId="2EB7C8E0">
      <w:pPr>
        <w:pStyle w:val="Default"/>
        <w:rPr>
          <w:color w:val="auto"/>
          <w:sz w:val="22"/>
          <w:szCs w:val="22"/>
        </w:rPr>
      </w:pPr>
      <w:r w:rsidRPr="21FF29E5">
        <w:rPr>
          <w:color w:val="auto"/>
          <w:sz w:val="22"/>
          <w:szCs w:val="22"/>
        </w:rPr>
        <w:t>We expect research and support staff to work with a degree of autonomy</w:t>
      </w:r>
      <w:r w:rsidRPr="21FF29E5" w:rsidR="3510BD22">
        <w:rPr>
          <w:color w:val="auto"/>
          <w:sz w:val="22"/>
          <w:szCs w:val="22"/>
        </w:rPr>
        <w:t>.</w:t>
      </w:r>
      <w:r w:rsidRPr="21FF29E5">
        <w:rPr>
          <w:color w:val="auto"/>
          <w:sz w:val="22"/>
          <w:szCs w:val="22"/>
        </w:rPr>
        <w:t xml:space="preserve"> </w:t>
      </w:r>
      <w:r w:rsidRPr="21FF29E5" w:rsidR="00A32C2F">
        <w:rPr>
          <w:color w:val="auto"/>
          <w:sz w:val="22"/>
          <w:szCs w:val="22"/>
        </w:rPr>
        <w:t>Study P</w:t>
      </w:r>
      <w:r w:rsidRPr="21FF29E5" w:rsidR="35A4C970">
        <w:rPr>
          <w:color w:val="auto"/>
          <w:sz w:val="22"/>
          <w:szCs w:val="22"/>
        </w:rPr>
        <w:t>rinci</w:t>
      </w:r>
      <w:r w:rsidRPr="21FF29E5" w:rsidR="40566C5A">
        <w:rPr>
          <w:color w:val="auto"/>
          <w:sz w:val="22"/>
          <w:szCs w:val="22"/>
        </w:rPr>
        <w:t>pal</w:t>
      </w:r>
      <w:r w:rsidRPr="21FF29E5" w:rsidR="35A4C970">
        <w:rPr>
          <w:color w:val="auto"/>
          <w:sz w:val="22"/>
          <w:szCs w:val="22"/>
        </w:rPr>
        <w:t xml:space="preserve"> Investigators (PIs)</w:t>
      </w:r>
      <w:r w:rsidRPr="21FF29E5">
        <w:rPr>
          <w:color w:val="auto"/>
          <w:sz w:val="22"/>
          <w:szCs w:val="22"/>
        </w:rPr>
        <w:t xml:space="preserve"> will provide ongoing project management, but the daily conduct of tasks is devolved to the research and support staff.</w:t>
      </w:r>
      <w:r w:rsidRPr="21FF29E5" w:rsidR="3E91C078">
        <w:rPr>
          <w:color w:val="auto"/>
          <w:sz w:val="22"/>
          <w:szCs w:val="22"/>
        </w:rPr>
        <w:t xml:space="preserve"> </w:t>
      </w:r>
      <w:r w:rsidRPr="21FF29E5">
        <w:rPr>
          <w:color w:val="auto"/>
          <w:sz w:val="22"/>
          <w:szCs w:val="22"/>
        </w:rPr>
        <w:t xml:space="preserve">It is the responsibility of research and support staff to raise any issues if these arise. For example, if you feel you need more support or direction, or alternatively if you feel you could work with greater autonomy, you should raise this with your </w:t>
      </w:r>
      <w:r w:rsidRPr="21FF29E5" w:rsidR="00A32C2F">
        <w:rPr>
          <w:color w:val="auto"/>
          <w:sz w:val="22"/>
          <w:szCs w:val="22"/>
        </w:rPr>
        <w:t>PI</w:t>
      </w:r>
      <w:r w:rsidRPr="21FF29E5">
        <w:rPr>
          <w:color w:val="auto"/>
          <w:sz w:val="22"/>
          <w:szCs w:val="22"/>
        </w:rPr>
        <w:t xml:space="preserve"> in the first instance.</w:t>
      </w:r>
    </w:p>
    <w:p w:rsidRPr="001736CD" w:rsidR="00B047AD" w:rsidP="00B047AD" w:rsidRDefault="00B047AD" w14:paraId="06FB34E7" w14:textId="77777777">
      <w:pPr>
        <w:pStyle w:val="Default"/>
        <w:rPr>
          <w:color w:val="auto"/>
          <w:sz w:val="22"/>
          <w:szCs w:val="22"/>
        </w:rPr>
      </w:pPr>
    </w:p>
    <w:p w:rsidRPr="001736CD" w:rsidR="00B047AD" w:rsidP="00B047AD" w:rsidRDefault="00B047AD" w14:paraId="7186003C" w14:textId="55F5AD0F">
      <w:pPr>
        <w:pStyle w:val="Default"/>
        <w:rPr>
          <w:color w:val="auto"/>
          <w:sz w:val="22"/>
          <w:szCs w:val="22"/>
        </w:rPr>
      </w:pPr>
      <w:r w:rsidRPr="001736CD">
        <w:rPr>
          <w:color w:val="auto"/>
          <w:sz w:val="22"/>
          <w:szCs w:val="22"/>
        </w:rPr>
        <w:t>This autonomy provides an important platform for personal and professional development, irrespective of your future career plans (e.g., in administration, research, clinical psychology, or outside of academia). How much autonomy you are given will depend on your career stage and personal preference.</w:t>
      </w:r>
    </w:p>
    <w:p w:rsidRPr="001736CD" w:rsidR="00B047AD" w:rsidP="00B047AD" w:rsidRDefault="00B047AD" w14:paraId="3EAA2D16" w14:textId="77777777">
      <w:pPr>
        <w:pStyle w:val="Default"/>
        <w:rPr>
          <w:color w:val="auto"/>
          <w:sz w:val="22"/>
          <w:szCs w:val="22"/>
        </w:rPr>
      </w:pPr>
    </w:p>
    <w:p w:rsidRPr="001736CD" w:rsidR="00B047AD" w:rsidP="00731038" w:rsidRDefault="00B047AD" w14:paraId="3CC3F6CE" w14:textId="4CFD0578">
      <w:pPr>
        <w:pStyle w:val="Heading2"/>
      </w:pPr>
      <w:bookmarkStart w:name="_Toc328531694" w:id="916190681"/>
      <w:r w:rsidR="00B047AD">
        <w:rPr/>
        <w:t>PhD Students</w:t>
      </w:r>
      <w:bookmarkEnd w:id="916190681"/>
    </w:p>
    <w:p w:rsidRPr="001736CD" w:rsidR="00B047AD" w:rsidP="00B047AD" w:rsidRDefault="00B047AD" w14:paraId="400AFB4B" w14:textId="77777777">
      <w:pPr>
        <w:pStyle w:val="Default"/>
        <w:rPr>
          <w:color w:val="auto"/>
          <w:sz w:val="22"/>
          <w:szCs w:val="22"/>
        </w:rPr>
      </w:pPr>
    </w:p>
    <w:p w:rsidRPr="001736CD" w:rsidR="00B047AD" w:rsidP="00B047AD" w:rsidRDefault="00B047AD" w14:paraId="44E02429" w14:textId="0F786F59">
      <w:pPr>
        <w:pStyle w:val="Default"/>
        <w:rPr>
          <w:color w:val="auto"/>
          <w:sz w:val="22"/>
          <w:szCs w:val="22"/>
        </w:rPr>
      </w:pPr>
      <w:r w:rsidRPr="21FF29E5">
        <w:rPr>
          <w:color w:val="auto"/>
          <w:sz w:val="22"/>
          <w:szCs w:val="22"/>
        </w:rPr>
        <w:t xml:space="preserve">PhD students are typically on three- or four-year programmes, which may include a taught component (e.g., MSc) or series of mini-projects in the first year. The primary PhD supervisor will be either one of the academic staff or </w:t>
      </w:r>
      <w:r w:rsidRPr="21FF29E5" w:rsidR="0088524E">
        <w:rPr>
          <w:color w:val="auto"/>
          <w:sz w:val="22"/>
          <w:szCs w:val="22"/>
        </w:rPr>
        <w:t>postdoctoral researchers</w:t>
      </w:r>
      <w:r w:rsidRPr="21FF29E5">
        <w:rPr>
          <w:color w:val="auto"/>
          <w:sz w:val="22"/>
          <w:szCs w:val="22"/>
        </w:rPr>
        <w:t>.</w:t>
      </w:r>
    </w:p>
    <w:p w:rsidRPr="001736CD" w:rsidR="00B047AD" w:rsidP="00B047AD" w:rsidRDefault="00B047AD" w14:paraId="2C87E9EE" w14:textId="77777777">
      <w:pPr>
        <w:pStyle w:val="Default"/>
        <w:rPr>
          <w:color w:val="auto"/>
          <w:sz w:val="22"/>
          <w:szCs w:val="22"/>
        </w:rPr>
      </w:pPr>
    </w:p>
    <w:p w:rsidRPr="001736CD" w:rsidR="00B047AD" w:rsidP="00B047AD" w:rsidRDefault="00B047AD" w14:paraId="65D8253D" w14:textId="04EF4EFD">
      <w:pPr>
        <w:pStyle w:val="Default"/>
        <w:rPr>
          <w:color w:val="auto"/>
          <w:sz w:val="22"/>
          <w:szCs w:val="22"/>
        </w:rPr>
      </w:pPr>
      <w:r w:rsidRPr="21FF29E5">
        <w:rPr>
          <w:color w:val="auto"/>
          <w:sz w:val="22"/>
          <w:szCs w:val="22"/>
        </w:rPr>
        <w:t>We expect PhD students to take a high degree of ownership in their PhD, and to develop independence over the course of their PhD, building on their previous experience. This includes shaping the direction of their PhD, developing their initial project ideas based on the results of early studies or experiments.</w:t>
      </w:r>
    </w:p>
    <w:p w:rsidRPr="001736CD" w:rsidR="00B047AD" w:rsidP="00B047AD" w:rsidRDefault="00B047AD" w14:paraId="4F0388F8" w14:textId="77777777">
      <w:pPr>
        <w:pStyle w:val="Default"/>
        <w:rPr>
          <w:color w:val="auto"/>
          <w:sz w:val="22"/>
          <w:szCs w:val="22"/>
        </w:rPr>
      </w:pPr>
    </w:p>
    <w:p w:rsidRPr="001736CD" w:rsidR="00B047AD" w:rsidP="00B047AD" w:rsidRDefault="00B047AD" w14:paraId="30198807" w14:textId="2378D7B4">
      <w:pPr>
        <w:pStyle w:val="Default"/>
        <w:rPr>
          <w:color w:val="auto"/>
          <w:sz w:val="22"/>
          <w:szCs w:val="22"/>
        </w:rPr>
      </w:pPr>
      <w:r w:rsidRPr="21FF29E5">
        <w:rPr>
          <w:color w:val="auto"/>
          <w:sz w:val="22"/>
          <w:szCs w:val="22"/>
        </w:rPr>
        <w:t xml:space="preserve">Supervision meetings are typically held weekly, and PhD students will be assigned to a </w:t>
      </w:r>
      <w:r w:rsidRPr="21FF29E5" w:rsidR="009F1BB4">
        <w:rPr>
          <w:color w:val="auto"/>
          <w:sz w:val="22"/>
          <w:szCs w:val="22"/>
        </w:rPr>
        <w:t xml:space="preserve">theme </w:t>
      </w:r>
      <w:r w:rsidRPr="21FF29E5">
        <w:rPr>
          <w:color w:val="auto"/>
          <w:sz w:val="22"/>
          <w:szCs w:val="22"/>
        </w:rPr>
        <w:t>that matches their project, to provide additional informal support. Over the course of the PhD, students may be encouraged to undertake other professional development activity (e.g., assist with review of manuscripts submitted for publication).</w:t>
      </w:r>
    </w:p>
    <w:p w:rsidRPr="001736CD" w:rsidR="00B047AD" w:rsidP="00B047AD" w:rsidRDefault="00B047AD" w14:paraId="05F00204" w14:textId="77777777">
      <w:pPr>
        <w:pStyle w:val="Default"/>
        <w:rPr>
          <w:b/>
          <w:bCs/>
          <w:color w:val="auto"/>
          <w:sz w:val="22"/>
          <w:szCs w:val="22"/>
        </w:rPr>
      </w:pPr>
    </w:p>
    <w:p w:rsidRPr="001736CD" w:rsidR="00B047AD" w:rsidP="00731038" w:rsidRDefault="00B047AD" w14:paraId="5E84397A" w14:textId="3F694193">
      <w:pPr>
        <w:pStyle w:val="Heading2"/>
      </w:pPr>
      <w:bookmarkStart w:name="_Toc1966181467" w:id="463866938"/>
      <w:r w:rsidR="00B047AD">
        <w:rPr/>
        <w:t>Undergraduate and MSc Students</w:t>
      </w:r>
      <w:bookmarkEnd w:id="463866938"/>
    </w:p>
    <w:p w:rsidRPr="001736CD" w:rsidR="00B047AD" w:rsidP="00B047AD" w:rsidRDefault="00B047AD" w14:paraId="439FCE75" w14:textId="77777777">
      <w:pPr>
        <w:pStyle w:val="Default"/>
        <w:rPr>
          <w:color w:val="auto"/>
          <w:sz w:val="22"/>
          <w:szCs w:val="22"/>
        </w:rPr>
      </w:pPr>
    </w:p>
    <w:p w:rsidRPr="001736CD" w:rsidR="00B047AD" w:rsidP="00B047AD" w:rsidRDefault="00B047AD" w14:paraId="119DDB5C" w14:textId="440583A3">
      <w:pPr>
        <w:pStyle w:val="Default"/>
        <w:rPr>
          <w:color w:val="auto"/>
          <w:sz w:val="22"/>
          <w:szCs w:val="22"/>
        </w:rPr>
      </w:pPr>
      <w:r w:rsidRPr="001736CD">
        <w:rPr>
          <w:color w:val="auto"/>
          <w:sz w:val="22"/>
          <w:szCs w:val="22"/>
        </w:rPr>
        <w:t>In addition to PhD students, the wider student body within TARG typically comprises a mixture of undergraduate project students (typically from October to April) and MSc project students (typically from May to August). Some may be completing projects as part of an internship, where they also work as a Research Assistant.</w:t>
      </w:r>
    </w:p>
    <w:p w:rsidRPr="001736CD" w:rsidR="00B047AD" w:rsidP="00B047AD" w:rsidRDefault="00B047AD" w14:paraId="3D3E59A4" w14:textId="77777777">
      <w:pPr>
        <w:pStyle w:val="Default"/>
        <w:rPr>
          <w:color w:val="auto"/>
          <w:sz w:val="22"/>
          <w:szCs w:val="22"/>
        </w:rPr>
      </w:pPr>
    </w:p>
    <w:p w:rsidRPr="001736CD" w:rsidR="00B047AD" w:rsidP="00B047AD" w:rsidRDefault="00B047AD" w14:paraId="6FF50A52" w14:textId="2297D8E3">
      <w:pPr>
        <w:pStyle w:val="Default"/>
        <w:rPr>
          <w:color w:val="auto"/>
          <w:sz w:val="22"/>
          <w:szCs w:val="22"/>
        </w:rPr>
      </w:pPr>
      <w:r w:rsidRPr="001736CD">
        <w:rPr>
          <w:color w:val="auto"/>
          <w:sz w:val="22"/>
          <w:szCs w:val="22"/>
        </w:rPr>
        <w:lastRenderedPageBreak/>
        <w:t>We expect students to take ownership of their projects, from conception through to completion. This includes having a thorough understanding of the theoretical and empirical basis for their work, and the design and conduct of their studies, including all study closure procedures.</w:t>
      </w:r>
    </w:p>
    <w:p w:rsidRPr="001736CD" w:rsidR="00B047AD" w:rsidP="00B047AD" w:rsidRDefault="00B047AD" w14:paraId="0A7B1553" w14:textId="77777777">
      <w:pPr>
        <w:pStyle w:val="Default"/>
        <w:rPr>
          <w:color w:val="auto"/>
          <w:sz w:val="22"/>
          <w:szCs w:val="22"/>
        </w:rPr>
      </w:pPr>
    </w:p>
    <w:p w:rsidRPr="001736CD" w:rsidR="00B047AD" w:rsidP="00731038" w:rsidRDefault="00B047AD" w14:paraId="2699EAF2" w14:textId="366839AF">
      <w:pPr>
        <w:pStyle w:val="Heading2"/>
      </w:pPr>
      <w:bookmarkStart w:name="_Toc490983950" w:id="590925122"/>
      <w:r w:rsidR="00B047AD">
        <w:rPr/>
        <w:t>Student Opportunities</w:t>
      </w:r>
      <w:bookmarkEnd w:id="590925122"/>
    </w:p>
    <w:p w:rsidRPr="001736CD" w:rsidR="00B047AD" w:rsidP="00B047AD" w:rsidRDefault="00B047AD" w14:paraId="7080BE79" w14:textId="77777777">
      <w:pPr>
        <w:pStyle w:val="Default"/>
        <w:rPr>
          <w:color w:val="auto"/>
          <w:sz w:val="22"/>
          <w:szCs w:val="22"/>
        </w:rPr>
      </w:pPr>
    </w:p>
    <w:p w:rsidRPr="001736CD" w:rsidR="00B047AD" w:rsidP="00B047AD" w:rsidRDefault="00B047AD" w14:paraId="4EA1C698" w14:textId="7FA28682">
      <w:pPr>
        <w:pStyle w:val="Default"/>
        <w:rPr>
          <w:color w:val="auto"/>
          <w:sz w:val="22"/>
          <w:szCs w:val="22"/>
        </w:rPr>
      </w:pPr>
      <w:r w:rsidRPr="21FF29E5">
        <w:rPr>
          <w:color w:val="auto"/>
          <w:sz w:val="22"/>
          <w:szCs w:val="22"/>
        </w:rPr>
        <w:t>We encourage all students (undergraduate, MSc, PhD) to meet regularly with their supervisor, and to seek out opportunities to apply for awards and prizes appropriate to their career stage (e.g., conference bursaries, travel awards, small grants, etc.)</w:t>
      </w:r>
      <w:r w:rsidRPr="21FF29E5" w:rsidR="001736CD">
        <w:rPr>
          <w:color w:val="auto"/>
          <w:sz w:val="22"/>
          <w:szCs w:val="22"/>
        </w:rPr>
        <w:t>.</w:t>
      </w:r>
    </w:p>
    <w:p w:rsidR="00B047AD" w:rsidP="00B047AD" w:rsidRDefault="00B047AD" w14:paraId="25C013A4" w14:textId="77777777">
      <w:pPr>
        <w:pStyle w:val="Default"/>
        <w:rPr>
          <w:color w:val="auto"/>
          <w:sz w:val="22"/>
          <w:szCs w:val="22"/>
        </w:rPr>
      </w:pPr>
    </w:p>
    <w:p w:rsidRPr="00A32C2F" w:rsidR="00A32C2F" w:rsidP="00731038" w:rsidRDefault="00A32C2F" w14:paraId="797A284D" w14:textId="628BD427">
      <w:pPr>
        <w:pStyle w:val="Heading2"/>
      </w:pPr>
      <w:bookmarkStart w:name="_Toc887184542" w:id="817260222"/>
      <w:r w:rsidR="00A32C2F">
        <w:rPr/>
        <w:t>Administrative Roles</w:t>
      </w:r>
      <w:bookmarkEnd w:id="817260222"/>
    </w:p>
    <w:p w:rsidR="0088524E" w:rsidP="00B047AD" w:rsidRDefault="0088524E" w14:paraId="43AF916A" w14:textId="77777777">
      <w:pPr>
        <w:pStyle w:val="Default"/>
        <w:rPr>
          <w:color w:val="auto"/>
          <w:sz w:val="22"/>
          <w:szCs w:val="22"/>
        </w:rPr>
      </w:pPr>
    </w:p>
    <w:p w:rsidRPr="001736CD" w:rsidR="00B047AD" w:rsidP="21FF29E5" w:rsidRDefault="0088524E" w14:paraId="23E690FB" w14:textId="711AD07E">
      <w:pPr>
        <w:pStyle w:val="Default"/>
        <w:rPr>
          <w:color w:val="auto"/>
          <w:sz w:val="22"/>
          <w:szCs w:val="22"/>
        </w:rPr>
      </w:pPr>
      <w:r w:rsidRPr="21FF29E5">
        <w:rPr>
          <w:color w:val="auto"/>
          <w:sz w:val="22"/>
          <w:szCs w:val="22"/>
        </w:rPr>
        <w:t xml:space="preserve">There is an expectation that all core members of TARG (i.e., research staff, PhD and </w:t>
      </w:r>
      <w:proofErr w:type="spellStart"/>
      <w:r w:rsidRPr="21FF29E5">
        <w:rPr>
          <w:color w:val="auto"/>
          <w:sz w:val="22"/>
          <w:szCs w:val="22"/>
        </w:rPr>
        <w:t>MR</w:t>
      </w:r>
      <w:r w:rsidRPr="21FF29E5" w:rsidR="259A4AA3">
        <w:rPr>
          <w:color w:val="auto"/>
          <w:sz w:val="22"/>
          <w:szCs w:val="22"/>
        </w:rPr>
        <w:t>es</w:t>
      </w:r>
      <w:proofErr w:type="spellEnd"/>
      <w:r w:rsidRPr="21FF29E5">
        <w:rPr>
          <w:color w:val="auto"/>
          <w:sz w:val="22"/>
          <w:szCs w:val="22"/>
        </w:rPr>
        <w:t xml:space="preserve"> students) will take on an administrative role. These roles contribute to the running of the group, which is essential to maintain broader infrastructure of support and research excellence. In turn, these roles provide opportunities for members to develop skills and demonstrate leadership that are invaluable CV building activities. We will strive to allocate roles that align with your skills or interests. Your PI will be responsible for ensuring that you have appropriate training for your role and monitor workload.  </w:t>
      </w:r>
    </w:p>
    <w:p w:rsidRPr="001736CD" w:rsidR="00B047AD" w:rsidP="21FF29E5" w:rsidRDefault="00B047AD" w14:paraId="2AD36FFE" w14:textId="7C913F5C">
      <w:pPr>
        <w:pStyle w:val="Default"/>
        <w:rPr>
          <w:b/>
          <w:bCs/>
          <w:color w:val="auto"/>
          <w:sz w:val="22"/>
          <w:szCs w:val="22"/>
        </w:rPr>
      </w:pPr>
    </w:p>
    <w:p w:rsidRPr="001736CD" w:rsidR="00B047AD" w:rsidP="00731038" w:rsidRDefault="00B047AD" w14:paraId="02014E9E" w14:textId="6DEFA0C4">
      <w:pPr>
        <w:pStyle w:val="Heading1"/>
      </w:pPr>
      <w:bookmarkStart w:name="_Toc1852656611" w:id="1388295598"/>
      <w:r w:rsidR="00B047AD">
        <w:rPr/>
        <w:t>3. Research</w:t>
      </w:r>
      <w:bookmarkEnd w:id="1388295598"/>
    </w:p>
    <w:p w:rsidRPr="001736CD" w:rsidR="00B047AD" w:rsidP="00B047AD" w:rsidRDefault="00B047AD" w14:paraId="139A1E2E" w14:textId="77777777">
      <w:pPr>
        <w:pStyle w:val="Default"/>
        <w:rPr>
          <w:color w:val="auto"/>
          <w:sz w:val="22"/>
          <w:szCs w:val="22"/>
        </w:rPr>
      </w:pPr>
    </w:p>
    <w:p w:rsidRPr="001736CD" w:rsidR="00B047AD" w:rsidP="0054578A" w:rsidRDefault="00B047AD" w14:paraId="0731B41B" w14:textId="5631CF81">
      <w:pPr>
        <w:pStyle w:val="Default"/>
        <w:rPr>
          <w:color w:val="auto"/>
          <w:sz w:val="22"/>
          <w:szCs w:val="22"/>
        </w:rPr>
      </w:pPr>
      <w:r w:rsidRPr="60E08EEB" w:rsidR="00B047AD">
        <w:rPr>
          <w:color w:val="auto"/>
          <w:sz w:val="22"/>
          <w:szCs w:val="22"/>
        </w:rPr>
        <w:t xml:space="preserve">The </w:t>
      </w:r>
      <w:r w:rsidRPr="60E08EEB" w:rsidR="00B047AD">
        <w:rPr>
          <w:color w:val="auto"/>
          <w:sz w:val="22"/>
          <w:szCs w:val="22"/>
        </w:rPr>
        <w:t>main focus</w:t>
      </w:r>
      <w:r w:rsidRPr="60E08EEB" w:rsidR="00B047AD">
        <w:rPr>
          <w:color w:val="auto"/>
          <w:sz w:val="22"/>
          <w:szCs w:val="22"/>
        </w:rPr>
        <w:t xml:space="preserve"> of TARG’s research is </w:t>
      </w:r>
      <w:r w:rsidRPr="60E08EEB" w:rsidR="0054578A">
        <w:rPr>
          <w:color w:val="auto"/>
          <w:sz w:val="22"/>
          <w:szCs w:val="22"/>
        </w:rPr>
        <w:t xml:space="preserve">on understanding psychological determinants of health and wellbeing. This includes investigating health behaviours (e.g., alcohol consumption, smoking, </w:t>
      </w:r>
      <w:r w:rsidRPr="60E08EEB" w:rsidR="0054578A">
        <w:rPr>
          <w:color w:val="auto"/>
          <w:sz w:val="22"/>
          <w:szCs w:val="22"/>
        </w:rPr>
        <w:t>vaping</w:t>
      </w:r>
      <w:r w:rsidRPr="60E08EEB" w:rsidR="039A6BAA">
        <w:rPr>
          <w:color w:val="auto"/>
          <w:sz w:val="22"/>
          <w:szCs w:val="22"/>
        </w:rPr>
        <w:t>)</w:t>
      </w:r>
      <w:r w:rsidRPr="60E08EEB" w:rsidR="16E45E8D">
        <w:rPr>
          <w:color w:val="auto"/>
          <w:sz w:val="22"/>
          <w:szCs w:val="22"/>
        </w:rPr>
        <w:t xml:space="preserve"> </w:t>
      </w:r>
      <w:r w:rsidRPr="60E08EEB" w:rsidR="00B047AD">
        <w:rPr>
          <w:color w:val="auto"/>
          <w:sz w:val="22"/>
          <w:szCs w:val="22"/>
        </w:rPr>
        <w:t xml:space="preserve">and their relationship to </w:t>
      </w:r>
      <w:r w:rsidRPr="60E08EEB" w:rsidR="00B047AD">
        <w:rPr>
          <w:color w:val="auto"/>
          <w:sz w:val="22"/>
          <w:szCs w:val="22"/>
        </w:rPr>
        <w:t>a number of</w:t>
      </w:r>
      <w:r w:rsidRPr="60E08EEB" w:rsidR="00B047AD">
        <w:rPr>
          <w:color w:val="auto"/>
          <w:sz w:val="22"/>
          <w:szCs w:val="22"/>
        </w:rPr>
        <w:t xml:space="preserve"> physical and mental health exposures and outcomes. </w:t>
      </w:r>
      <w:r w:rsidRPr="60E08EEB" w:rsidR="0054578A">
        <w:rPr>
          <w:color w:val="auto"/>
          <w:sz w:val="22"/>
          <w:szCs w:val="22"/>
        </w:rPr>
        <w:t xml:space="preserve">We are also interested in </w:t>
      </w:r>
      <w:r w:rsidRPr="60E08EEB" w:rsidR="0054578A">
        <w:rPr>
          <w:color w:val="auto"/>
          <w:sz w:val="22"/>
          <w:szCs w:val="22"/>
        </w:rPr>
        <w:t>identifying</w:t>
      </w:r>
      <w:r w:rsidRPr="60E08EEB" w:rsidR="0054578A">
        <w:rPr>
          <w:color w:val="auto"/>
          <w:sz w:val="22"/>
          <w:szCs w:val="22"/>
        </w:rPr>
        <w:t xml:space="preserve"> cognitive mechanisms that causally contribute to mental health problems (e.g., depression and anxiety). </w:t>
      </w:r>
      <w:r w:rsidRPr="60E08EEB" w:rsidR="00B047AD">
        <w:rPr>
          <w:color w:val="auto"/>
          <w:sz w:val="22"/>
          <w:szCs w:val="22"/>
        </w:rPr>
        <w:t xml:space="preserve">Our ultimate </w:t>
      </w:r>
      <w:r w:rsidRPr="60E08EEB" w:rsidR="00B047AD">
        <w:rPr>
          <w:color w:val="auto"/>
          <w:sz w:val="22"/>
          <w:szCs w:val="22"/>
        </w:rPr>
        <w:t>objective</w:t>
      </w:r>
      <w:r w:rsidRPr="60E08EEB" w:rsidR="00B047AD">
        <w:rPr>
          <w:color w:val="auto"/>
          <w:sz w:val="22"/>
          <w:szCs w:val="22"/>
        </w:rPr>
        <w:t xml:space="preserve"> is to understand how </w:t>
      </w:r>
      <w:r w:rsidRPr="60E08EEB" w:rsidR="00D62139">
        <w:rPr>
          <w:color w:val="auto"/>
          <w:sz w:val="22"/>
          <w:szCs w:val="22"/>
        </w:rPr>
        <w:t>these behaviours</w:t>
      </w:r>
      <w:r w:rsidRPr="60E08EEB" w:rsidR="00B047AD">
        <w:rPr>
          <w:color w:val="auto"/>
          <w:sz w:val="22"/>
          <w:szCs w:val="22"/>
        </w:rPr>
        <w:t xml:space="preserve"> </w:t>
      </w:r>
      <w:r w:rsidRPr="60E08EEB" w:rsidR="0054578A">
        <w:rPr>
          <w:color w:val="auto"/>
          <w:sz w:val="22"/>
          <w:szCs w:val="22"/>
        </w:rPr>
        <w:t xml:space="preserve">and targets </w:t>
      </w:r>
      <w:r w:rsidRPr="60E08EEB" w:rsidR="00B047AD">
        <w:rPr>
          <w:color w:val="auto"/>
          <w:sz w:val="22"/>
          <w:szCs w:val="22"/>
        </w:rPr>
        <w:t xml:space="preserve">impact physical and mental health, and to develop novel interventions to </w:t>
      </w:r>
      <w:r w:rsidRPr="60E08EEB" w:rsidR="00B047AD">
        <w:rPr>
          <w:color w:val="auto"/>
          <w:sz w:val="22"/>
          <w:szCs w:val="22"/>
        </w:rPr>
        <w:t>modify</w:t>
      </w:r>
      <w:r w:rsidRPr="60E08EEB" w:rsidR="00B047AD">
        <w:rPr>
          <w:color w:val="auto"/>
          <w:sz w:val="22"/>
          <w:szCs w:val="22"/>
        </w:rPr>
        <w:t xml:space="preserve"> </w:t>
      </w:r>
      <w:r w:rsidRPr="60E08EEB" w:rsidR="0054578A">
        <w:rPr>
          <w:color w:val="auto"/>
          <w:sz w:val="22"/>
          <w:szCs w:val="22"/>
        </w:rPr>
        <w:t>them</w:t>
      </w:r>
      <w:r w:rsidRPr="60E08EEB" w:rsidR="00B047AD">
        <w:rPr>
          <w:color w:val="auto"/>
          <w:sz w:val="22"/>
          <w:szCs w:val="22"/>
        </w:rPr>
        <w:t xml:space="preserve"> and improve public health.</w:t>
      </w:r>
    </w:p>
    <w:p w:rsidRPr="001736CD" w:rsidR="00B047AD" w:rsidP="00B047AD" w:rsidRDefault="00B047AD" w14:paraId="67938CFD" w14:textId="77777777">
      <w:pPr>
        <w:pStyle w:val="Default"/>
        <w:rPr>
          <w:color w:val="auto"/>
          <w:sz w:val="22"/>
          <w:szCs w:val="22"/>
        </w:rPr>
      </w:pPr>
    </w:p>
    <w:p w:rsidRPr="001736CD" w:rsidR="00B047AD" w:rsidP="00C54BBD" w:rsidRDefault="00B047AD" w14:paraId="18D725D6" w14:textId="3A269295">
      <w:pPr>
        <w:pStyle w:val="Default"/>
        <w:rPr>
          <w:color w:val="auto"/>
          <w:sz w:val="22"/>
          <w:szCs w:val="22"/>
        </w:rPr>
      </w:pPr>
      <w:r w:rsidRPr="60E08EEB" w:rsidR="00B047AD">
        <w:rPr>
          <w:color w:val="auto"/>
          <w:sz w:val="22"/>
          <w:szCs w:val="22"/>
        </w:rPr>
        <w:t>T</w:t>
      </w:r>
      <w:r w:rsidRPr="60E08EEB" w:rsidR="00C54BBD">
        <w:rPr>
          <w:color w:val="auto"/>
          <w:sz w:val="22"/>
          <w:szCs w:val="22"/>
        </w:rPr>
        <w:t xml:space="preserve">o </w:t>
      </w:r>
      <w:r w:rsidRPr="60E08EEB" w:rsidR="7433F403">
        <w:rPr>
          <w:color w:val="auto"/>
          <w:sz w:val="22"/>
          <w:szCs w:val="22"/>
        </w:rPr>
        <w:t>achieve</w:t>
      </w:r>
      <w:r w:rsidRPr="60E08EEB" w:rsidR="00C54BBD">
        <w:rPr>
          <w:color w:val="auto"/>
          <w:sz w:val="22"/>
          <w:szCs w:val="22"/>
        </w:rPr>
        <w:t xml:space="preserve"> this, we take a translational approach that </w:t>
      </w:r>
      <w:r w:rsidRPr="60E08EEB" w:rsidR="00B047AD">
        <w:rPr>
          <w:color w:val="auto"/>
          <w:sz w:val="22"/>
          <w:szCs w:val="22"/>
        </w:rPr>
        <w:t>begin</w:t>
      </w:r>
      <w:r w:rsidRPr="60E08EEB" w:rsidR="00C54BBD">
        <w:rPr>
          <w:color w:val="auto"/>
          <w:sz w:val="22"/>
          <w:szCs w:val="22"/>
        </w:rPr>
        <w:t>s with</w:t>
      </w:r>
      <w:r w:rsidRPr="60E08EEB" w:rsidR="00B047AD">
        <w:rPr>
          <w:color w:val="auto"/>
          <w:sz w:val="22"/>
          <w:szCs w:val="22"/>
        </w:rPr>
        <w:t xml:space="preserve"> epidemiological methods to </w:t>
      </w:r>
      <w:r w:rsidRPr="60E08EEB" w:rsidR="00B047AD">
        <w:rPr>
          <w:color w:val="auto"/>
          <w:sz w:val="22"/>
          <w:szCs w:val="22"/>
        </w:rPr>
        <w:t>identify</w:t>
      </w:r>
      <w:r w:rsidRPr="60E08EEB" w:rsidR="00B047AD">
        <w:rPr>
          <w:color w:val="auto"/>
          <w:sz w:val="22"/>
          <w:szCs w:val="22"/>
        </w:rPr>
        <w:t xml:space="preserve"> associations between behaviours and outcomes that are likely to be causal. We next interrogate these in human laboratory </w:t>
      </w:r>
      <w:r w:rsidRPr="60E08EEB" w:rsidR="008A6343">
        <w:rPr>
          <w:color w:val="auto"/>
          <w:sz w:val="22"/>
          <w:szCs w:val="22"/>
        </w:rPr>
        <w:t xml:space="preserve">and online </w:t>
      </w:r>
      <w:r w:rsidRPr="60E08EEB" w:rsidR="00B047AD">
        <w:rPr>
          <w:color w:val="auto"/>
          <w:sz w:val="22"/>
          <w:szCs w:val="22"/>
        </w:rPr>
        <w:t xml:space="preserve">studies to explore underlying mechanisms. This knowledge is then used to develop and </w:t>
      </w:r>
      <w:r w:rsidRPr="60E08EEB" w:rsidR="44A223D4">
        <w:rPr>
          <w:color w:val="auto"/>
          <w:sz w:val="22"/>
          <w:szCs w:val="22"/>
        </w:rPr>
        <w:t xml:space="preserve">evaluate </w:t>
      </w:r>
      <w:r w:rsidRPr="60E08EEB" w:rsidR="00B047AD">
        <w:rPr>
          <w:color w:val="auto"/>
          <w:sz w:val="22"/>
          <w:szCs w:val="22"/>
        </w:rPr>
        <w:t>novel interventions</w:t>
      </w:r>
      <w:r w:rsidRPr="60E08EEB" w:rsidR="00C54BBD">
        <w:rPr>
          <w:color w:val="auto"/>
          <w:sz w:val="22"/>
          <w:szCs w:val="22"/>
        </w:rPr>
        <w:t xml:space="preserve"> (see </w:t>
      </w:r>
      <w:r w:rsidRPr="60E08EEB" w:rsidR="00C54BBD">
        <w:rPr>
          <w:color w:val="auto"/>
          <w:sz w:val="22"/>
          <w:szCs w:val="22"/>
        </w:rPr>
        <w:t xml:space="preserve">Appendix </w:t>
      </w:r>
      <w:r w:rsidRPr="60E08EEB" w:rsidR="4B512A09">
        <w:rPr>
          <w:color w:val="auto"/>
          <w:sz w:val="22"/>
          <w:szCs w:val="22"/>
        </w:rPr>
        <w:t>1</w:t>
      </w:r>
      <w:r w:rsidRPr="60E08EEB" w:rsidR="00C54BBD">
        <w:rPr>
          <w:color w:val="auto"/>
          <w:sz w:val="22"/>
          <w:szCs w:val="22"/>
        </w:rPr>
        <w:t>)</w:t>
      </w:r>
      <w:r w:rsidRPr="60E08EEB" w:rsidR="00B047AD">
        <w:rPr>
          <w:color w:val="auto"/>
          <w:sz w:val="22"/>
          <w:szCs w:val="22"/>
        </w:rPr>
        <w:t>.</w:t>
      </w:r>
      <w:r w:rsidRPr="60E08EEB" w:rsidR="00C54BBD">
        <w:rPr>
          <w:color w:val="auto"/>
          <w:sz w:val="22"/>
          <w:szCs w:val="22"/>
        </w:rPr>
        <w:t xml:space="preserve"> </w:t>
      </w:r>
    </w:p>
    <w:p w:rsidRPr="001736CD" w:rsidR="00B047AD" w:rsidP="00B047AD" w:rsidRDefault="00B047AD" w14:paraId="3BF7CC75" w14:textId="77777777">
      <w:pPr>
        <w:pStyle w:val="Default"/>
        <w:rPr>
          <w:color w:val="auto"/>
          <w:sz w:val="22"/>
          <w:szCs w:val="22"/>
        </w:rPr>
      </w:pPr>
    </w:p>
    <w:p w:rsidRPr="001736CD" w:rsidR="00B047AD" w:rsidP="00B047AD" w:rsidRDefault="4FED4976" w14:paraId="10D34BCB" w14:textId="73E5D4F7">
      <w:pPr>
        <w:pStyle w:val="Default"/>
        <w:rPr>
          <w:color w:val="auto"/>
          <w:sz w:val="22"/>
          <w:szCs w:val="22"/>
        </w:rPr>
      </w:pPr>
      <w:r w:rsidRPr="21FF29E5">
        <w:rPr>
          <w:color w:val="auto"/>
          <w:sz w:val="22"/>
          <w:szCs w:val="22"/>
        </w:rPr>
        <w:t>We are</w:t>
      </w:r>
      <w:r w:rsidRPr="21FF29E5" w:rsidR="00B047AD">
        <w:rPr>
          <w:color w:val="auto"/>
          <w:sz w:val="22"/>
          <w:szCs w:val="22"/>
        </w:rPr>
        <w:t xml:space="preserve"> interested in how incentive structures within academia shape the behaviours of </w:t>
      </w:r>
      <w:proofErr w:type="gramStart"/>
      <w:r w:rsidRPr="21FF29E5" w:rsidR="00B047AD">
        <w:rPr>
          <w:color w:val="auto"/>
          <w:sz w:val="22"/>
          <w:szCs w:val="22"/>
        </w:rPr>
        <w:t>scientists, and</w:t>
      </w:r>
      <w:proofErr w:type="gramEnd"/>
      <w:r w:rsidRPr="21FF29E5" w:rsidR="00B047AD">
        <w:rPr>
          <w:color w:val="auto"/>
          <w:sz w:val="22"/>
          <w:szCs w:val="22"/>
        </w:rPr>
        <w:t xml:space="preserve"> potentially undermine the reliability of published research (see Ioannidis 2005). Our view is that career success and robust science should not be mutually exclusive, and we work to support researchers at all levels to achieve </w:t>
      </w:r>
      <w:proofErr w:type="gramStart"/>
      <w:r w:rsidRPr="21FF29E5" w:rsidR="00B047AD">
        <w:rPr>
          <w:color w:val="auto"/>
          <w:sz w:val="22"/>
          <w:szCs w:val="22"/>
        </w:rPr>
        <w:t>both of these</w:t>
      </w:r>
      <w:proofErr w:type="gramEnd"/>
      <w:r w:rsidRPr="21FF29E5" w:rsidR="00B047AD">
        <w:rPr>
          <w:color w:val="auto"/>
          <w:sz w:val="22"/>
          <w:szCs w:val="22"/>
        </w:rPr>
        <w:t xml:space="preserve"> aims.</w:t>
      </w:r>
    </w:p>
    <w:p w:rsidRPr="001736CD" w:rsidR="00B047AD" w:rsidP="00B047AD" w:rsidRDefault="00B047AD" w14:paraId="2F543040" w14:textId="77777777">
      <w:pPr>
        <w:pStyle w:val="Default"/>
        <w:rPr>
          <w:color w:val="auto"/>
          <w:sz w:val="22"/>
          <w:szCs w:val="22"/>
        </w:rPr>
      </w:pPr>
    </w:p>
    <w:p w:rsidRPr="001736CD" w:rsidR="00B047AD" w:rsidP="00B047AD" w:rsidRDefault="00B047AD" w14:paraId="150F52CC" w14:textId="24C1E7FD">
      <w:pPr>
        <w:pStyle w:val="Default"/>
        <w:rPr>
          <w:color w:val="auto"/>
          <w:sz w:val="22"/>
          <w:szCs w:val="22"/>
        </w:rPr>
      </w:pPr>
      <w:r w:rsidRPr="001736CD">
        <w:rPr>
          <w:color w:val="auto"/>
          <w:sz w:val="22"/>
          <w:szCs w:val="22"/>
        </w:rPr>
        <w:t xml:space="preserve">As part of this effort to ensure robust science we have adopted an Open </w:t>
      </w:r>
      <w:r w:rsidR="00D62139">
        <w:rPr>
          <w:color w:val="auto"/>
          <w:sz w:val="22"/>
          <w:szCs w:val="22"/>
        </w:rPr>
        <w:t>Science</w:t>
      </w:r>
      <w:r w:rsidRPr="001736CD">
        <w:rPr>
          <w:color w:val="auto"/>
          <w:sz w:val="22"/>
          <w:szCs w:val="22"/>
        </w:rPr>
        <w:t xml:space="preserve"> model (see Attwood and </w:t>
      </w:r>
      <w:proofErr w:type="spellStart"/>
      <w:r w:rsidRPr="001736CD">
        <w:rPr>
          <w:color w:val="auto"/>
          <w:sz w:val="22"/>
          <w:szCs w:val="22"/>
        </w:rPr>
        <w:t>Munafò</w:t>
      </w:r>
      <w:proofErr w:type="spellEnd"/>
      <w:r w:rsidRPr="001736CD">
        <w:rPr>
          <w:color w:val="auto"/>
          <w:sz w:val="22"/>
          <w:szCs w:val="22"/>
        </w:rPr>
        <w:t xml:space="preserve"> 2016). This includes the pre-registration of studies that involve collection of new data on the Open Science Framework, the archiving of data </w:t>
      </w:r>
      <w:r w:rsidR="007B2E6F">
        <w:rPr>
          <w:color w:val="auto"/>
          <w:sz w:val="22"/>
          <w:szCs w:val="22"/>
        </w:rPr>
        <w:t xml:space="preserve">and analysis code </w:t>
      </w:r>
      <w:r w:rsidRPr="001736CD">
        <w:rPr>
          <w:color w:val="auto"/>
          <w:sz w:val="22"/>
          <w:szCs w:val="22"/>
        </w:rPr>
        <w:t>accompanying publications on the University of Bristol Research Data Repository, and publishing articles</w:t>
      </w:r>
      <w:r w:rsidR="007C55B2">
        <w:rPr>
          <w:color w:val="auto"/>
          <w:sz w:val="22"/>
          <w:szCs w:val="22"/>
        </w:rPr>
        <w:t xml:space="preserve"> </w:t>
      </w:r>
      <w:r w:rsidRPr="001736CD">
        <w:rPr>
          <w:color w:val="auto"/>
          <w:sz w:val="22"/>
          <w:szCs w:val="22"/>
        </w:rPr>
        <w:t>Open Access.</w:t>
      </w:r>
    </w:p>
    <w:p w:rsidRPr="001736CD" w:rsidR="00B047AD" w:rsidP="00B047AD" w:rsidRDefault="00B047AD" w14:paraId="65E913A6" w14:textId="77777777">
      <w:pPr>
        <w:pStyle w:val="Default"/>
        <w:rPr>
          <w:color w:val="auto"/>
          <w:sz w:val="22"/>
          <w:szCs w:val="22"/>
        </w:rPr>
      </w:pPr>
    </w:p>
    <w:p w:rsidR="00B047AD" w:rsidP="00B047AD" w:rsidRDefault="00B047AD" w14:paraId="07E8261B" w14:textId="1A46B575">
      <w:pPr>
        <w:pStyle w:val="Default"/>
        <w:rPr>
          <w:color w:val="auto"/>
          <w:sz w:val="22"/>
          <w:szCs w:val="22"/>
        </w:rPr>
      </w:pPr>
      <w:r w:rsidRPr="001736CD">
        <w:rPr>
          <w:color w:val="auto"/>
          <w:sz w:val="22"/>
          <w:szCs w:val="22"/>
        </w:rPr>
        <w:t xml:space="preserve">Open Science encompasses </w:t>
      </w:r>
      <w:proofErr w:type="gramStart"/>
      <w:r w:rsidRPr="001736CD">
        <w:rPr>
          <w:color w:val="auto"/>
          <w:sz w:val="22"/>
          <w:szCs w:val="22"/>
        </w:rPr>
        <w:t>a number of</w:t>
      </w:r>
      <w:proofErr w:type="gramEnd"/>
      <w:r w:rsidRPr="001736CD">
        <w:rPr>
          <w:color w:val="auto"/>
          <w:sz w:val="22"/>
          <w:szCs w:val="22"/>
        </w:rPr>
        <w:t xml:space="preserve"> open practices (see figure</w:t>
      </w:r>
      <w:r w:rsidR="00F814AB">
        <w:rPr>
          <w:color w:val="auto"/>
          <w:sz w:val="22"/>
          <w:szCs w:val="22"/>
        </w:rPr>
        <w:t xml:space="preserve"> below</w:t>
      </w:r>
      <w:r w:rsidRPr="001736CD">
        <w:rPr>
          <w:color w:val="auto"/>
          <w:sz w:val="22"/>
          <w:szCs w:val="22"/>
        </w:rPr>
        <w:t>)</w:t>
      </w:r>
      <w:r w:rsidR="00E82EBA">
        <w:rPr>
          <w:color w:val="auto"/>
          <w:sz w:val="22"/>
          <w:szCs w:val="22"/>
        </w:rPr>
        <w:t>,</w:t>
      </w:r>
      <w:r w:rsidRPr="001736CD">
        <w:rPr>
          <w:color w:val="auto"/>
          <w:sz w:val="22"/>
          <w:szCs w:val="22"/>
        </w:rPr>
        <w:t xml:space="preserve"> and we constantly review our internal processes to ensure that as much of our work as possible is conducted openly. This is for two main reasons: 1) to ensure that our work is widely </w:t>
      </w:r>
      <w:r w:rsidRPr="001736CD">
        <w:rPr>
          <w:color w:val="auto"/>
          <w:sz w:val="22"/>
          <w:szCs w:val="22"/>
        </w:rPr>
        <w:lastRenderedPageBreak/>
        <w:t xml:space="preserve">accessible and can be re-used, and 2) to act as a quality control process (see </w:t>
      </w:r>
      <w:proofErr w:type="spellStart"/>
      <w:r w:rsidRPr="001736CD">
        <w:rPr>
          <w:color w:val="auto"/>
          <w:sz w:val="22"/>
          <w:szCs w:val="22"/>
        </w:rPr>
        <w:t>Munafò</w:t>
      </w:r>
      <w:proofErr w:type="spellEnd"/>
      <w:r w:rsidRPr="001736CD">
        <w:rPr>
          <w:color w:val="auto"/>
          <w:sz w:val="22"/>
          <w:szCs w:val="22"/>
        </w:rPr>
        <w:t xml:space="preserve"> et al. 2014)</w:t>
      </w:r>
      <w:r w:rsidR="001736CD">
        <w:rPr>
          <w:color w:val="auto"/>
          <w:sz w:val="22"/>
          <w:szCs w:val="22"/>
        </w:rPr>
        <w:t>.</w:t>
      </w:r>
    </w:p>
    <w:p w:rsidR="00434E3D" w:rsidP="00B047AD" w:rsidRDefault="00434E3D" w14:paraId="0D1B6D9F" w14:textId="70491598">
      <w:pPr>
        <w:pStyle w:val="Default"/>
        <w:rPr>
          <w:color w:val="auto"/>
          <w:sz w:val="22"/>
          <w:szCs w:val="22"/>
        </w:rPr>
      </w:pPr>
    </w:p>
    <w:p w:rsidRPr="001736CD" w:rsidR="00434E3D" w:rsidP="00B047AD" w:rsidRDefault="00434E3D" w14:paraId="3ECE6832" w14:textId="2E6ADEF4">
      <w:pPr>
        <w:pStyle w:val="Default"/>
        <w:rPr>
          <w:color w:val="auto"/>
          <w:sz w:val="22"/>
          <w:szCs w:val="22"/>
        </w:rPr>
      </w:pPr>
      <w:r w:rsidRPr="00434E3D">
        <w:rPr>
          <w:noProof/>
          <w:color w:val="auto"/>
          <w:sz w:val="22"/>
          <w:szCs w:val="22"/>
        </w:rPr>
        <w:drawing>
          <wp:inline distT="0" distB="0" distL="0" distR="0" wp14:anchorId="54F80BFC" wp14:editId="14A8C5FB">
            <wp:extent cx="5731510" cy="26498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649855"/>
                    </a:xfrm>
                    <a:prstGeom prst="rect">
                      <a:avLst/>
                    </a:prstGeom>
                  </pic:spPr>
                </pic:pic>
              </a:graphicData>
            </a:graphic>
          </wp:inline>
        </w:drawing>
      </w:r>
    </w:p>
    <w:p w:rsidRPr="001736CD" w:rsidR="00B047AD" w:rsidP="00731038" w:rsidRDefault="00B047AD" w14:paraId="5F1BD3CA" w14:textId="5B48F293">
      <w:pPr>
        <w:pStyle w:val="Heading2"/>
      </w:pPr>
      <w:bookmarkStart w:name="_Toc408616536" w:id="1043672303"/>
      <w:r w:rsidR="00B047AD">
        <w:rPr/>
        <w:t>Good Clinical Practice</w:t>
      </w:r>
      <w:bookmarkEnd w:id="1043672303"/>
    </w:p>
    <w:p w:rsidRPr="001736CD" w:rsidR="00BA757F" w:rsidP="00B047AD" w:rsidRDefault="00BA757F" w14:paraId="624A40FF" w14:textId="77777777">
      <w:pPr>
        <w:pStyle w:val="Default"/>
        <w:rPr>
          <w:color w:val="auto"/>
          <w:sz w:val="22"/>
          <w:szCs w:val="22"/>
        </w:rPr>
      </w:pPr>
    </w:p>
    <w:p w:rsidRPr="001736CD" w:rsidR="00B047AD" w:rsidP="00B047AD" w:rsidRDefault="00B047AD" w14:paraId="4998DE80" w14:textId="2F4EB946">
      <w:pPr>
        <w:pStyle w:val="Default"/>
        <w:rPr>
          <w:color w:val="auto"/>
          <w:sz w:val="22"/>
          <w:szCs w:val="22"/>
        </w:rPr>
      </w:pPr>
      <w:r w:rsidRPr="001736CD">
        <w:rPr>
          <w:color w:val="auto"/>
          <w:sz w:val="22"/>
          <w:szCs w:val="22"/>
        </w:rPr>
        <w:t xml:space="preserve">Good Clinical Practice (GCP) is an international standard promoting best practice in clinical research. Its primary objectives are to protect the rights and well-being of research participants, and to promote the quality and reliability of research findings. It is a requirement of the Health and Social Care Research Governance Framework that all individuals working in clinical research complete GCP-certificated training. While only a small proportion of the research carried out in TARG is clinical research, </w:t>
      </w:r>
      <w:proofErr w:type="gramStart"/>
      <w:r w:rsidRPr="001736CD">
        <w:rPr>
          <w:color w:val="auto"/>
          <w:sz w:val="22"/>
          <w:szCs w:val="22"/>
        </w:rPr>
        <w:t>all of</w:t>
      </w:r>
      <w:proofErr w:type="gramEnd"/>
      <w:r w:rsidRPr="001736CD">
        <w:rPr>
          <w:color w:val="auto"/>
          <w:sz w:val="22"/>
          <w:szCs w:val="22"/>
        </w:rPr>
        <w:t xml:space="preserve"> our research activity adheres to GCP principles.</w:t>
      </w:r>
    </w:p>
    <w:p w:rsidRPr="001736CD" w:rsidR="00BA757F" w:rsidP="00B047AD" w:rsidRDefault="00BA757F" w14:paraId="51F96310" w14:textId="77777777">
      <w:pPr>
        <w:pStyle w:val="Default"/>
        <w:rPr>
          <w:color w:val="auto"/>
          <w:sz w:val="22"/>
          <w:szCs w:val="22"/>
        </w:rPr>
      </w:pPr>
    </w:p>
    <w:p w:rsidRPr="001736CD" w:rsidR="00B047AD" w:rsidP="00B047AD" w:rsidRDefault="00B047AD" w14:paraId="089CA07B" w14:textId="3BD9DC25">
      <w:pPr>
        <w:pStyle w:val="Default"/>
        <w:rPr>
          <w:color w:val="auto"/>
          <w:sz w:val="22"/>
          <w:szCs w:val="22"/>
        </w:rPr>
      </w:pPr>
      <w:r w:rsidRPr="21FF29E5">
        <w:rPr>
          <w:color w:val="auto"/>
          <w:sz w:val="22"/>
          <w:szCs w:val="22"/>
        </w:rPr>
        <w:t xml:space="preserve">New members of TARG complete a general induction and specialised training relevant to their role and research activity. This training has been developed in line with GCP guidelines. Key components of this training include instruction on participant consenting procedures, research governance and administration, adverse event reporting and data management. In addition, </w:t>
      </w:r>
      <w:r w:rsidRPr="21FF29E5" w:rsidR="00C54BBD">
        <w:rPr>
          <w:color w:val="auto"/>
          <w:sz w:val="22"/>
          <w:szCs w:val="22"/>
        </w:rPr>
        <w:t xml:space="preserve">some </w:t>
      </w:r>
      <w:r w:rsidRPr="21FF29E5">
        <w:rPr>
          <w:color w:val="auto"/>
          <w:sz w:val="22"/>
          <w:szCs w:val="22"/>
        </w:rPr>
        <w:t>members of TARG will complete the certificated GCP training, delivered either locally or online by the National Institute of Health Research (NIHR) Clinical Trials Network. This provides a recognised qualification in GCP, which should be refreshed every two to three years.</w:t>
      </w:r>
    </w:p>
    <w:p w:rsidRPr="001736CD" w:rsidR="00BA757F" w:rsidP="00B047AD" w:rsidRDefault="00BA757F" w14:paraId="0EB26B05" w14:textId="77777777">
      <w:pPr>
        <w:pStyle w:val="Default"/>
        <w:rPr>
          <w:b/>
          <w:bCs/>
          <w:color w:val="auto"/>
          <w:sz w:val="22"/>
          <w:szCs w:val="22"/>
        </w:rPr>
      </w:pPr>
    </w:p>
    <w:p w:rsidRPr="001736CD" w:rsidR="00B047AD" w:rsidP="00731038" w:rsidRDefault="00B047AD" w14:paraId="7BC54933" w14:textId="3469FE88">
      <w:pPr>
        <w:pStyle w:val="Heading2"/>
      </w:pPr>
      <w:bookmarkStart w:name="_Toc409192739" w:id="945330116"/>
      <w:r w:rsidR="00B047AD">
        <w:rPr/>
        <w:t>Data Protection and Security</w:t>
      </w:r>
      <w:bookmarkEnd w:id="945330116"/>
    </w:p>
    <w:p w:rsidRPr="001736CD" w:rsidR="00BA757F" w:rsidP="00B047AD" w:rsidRDefault="00BA757F" w14:paraId="0624B8CB" w14:textId="77777777">
      <w:pPr>
        <w:pStyle w:val="Default"/>
        <w:rPr>
          <w:color w:val="auto"/>
          <w:sz w:val="22"/>
          <w:szCs w:val="22"/>
        </w:rPr>
      </w:pPr>
    </w:p>
    <w:p w:rsidRPr="001736CD" w:rsidR="00B047AD" w:rsidP="00B047AD" w:rsidRDefault="00B047AD" w14:paraId="5A962469" w14:textId="1AE7642F">
      <w:pPr>
        <w:pStyle w:val="Default"/>
        <w:rPr>
          <w:color w:val="auto"/>
          <w:sz w:val="22"/>
          <w:szCs w:val="22"/>
        </w:rPr>
      </w:pPr>
      <w:r w:rsidRPr="001736CD">
        <w:rPr>
          <w:color w:val="auto"/>
          <w:sz w:val="22"/>
          <w:szCs w:val="22"/>
        </w:rPr>
        <w:t xml:space="preserve">The University of Bristol and TARG take data security very seriously. It is the responsibility of every member of TARG to ensure that they comply with data protection and security requirements, including the recent GDPR (EU General Data Protection Regulation) changes. Data should be used appropriately and </w:t>
      </w:r>
      <w:proofErr w:type="gramStart"/>
      <w:r w:rsidRPr="001736CD">
        <w:rPr>
          <w:color w:val="auto"/>
          <w:sz w:val="22"/>
          <w:szCs w:val="22"/>
        </w:rPr>
        <w:t>kept safe at all times</w:t>
      </w:r>
      <w:proofErr w:type="gramEnd"/>
      <w:r w:rsidRPr="001736CD">
        <w:rPr>
          <w:color w:val="auto"/>
          <w:sz w:val="22"/>
          <w:szCs w:val="22"/>
        </w:rPr>
        <w:t xml:space="preserve">. All individuals involved in the handling of data should familiarise themselves with the </w:t>
      </w:r>
      <w:hyperlink w:history="1" r:id="rId13">
        <w:r w:rsidRPr="00E82EBA">
          <w:rPr>
            <w:rStyle w:val="Hyperlink"/>
            <w:sz w:val="22"/>
            <w:szCs w:val="22"/>
          </w:rPr>
          <w:t>University's policies and guidance</w:t>
        </w:r>
      </w:hyperlink>
      <w:r w:rsidR="00E82EBA">
        <w:rPr>
          <w:color w:val="auto"/>
          <w:sz w:val="22"/>
          <w:szCs w:val="22"/>
        </w:rPr>
        <w:t xml:space="preserve">. </w:t>
      </w:r>
      <w:r w:rsidRPr="001736CD">
        <w:rPr>
          <w:color w:val="auto"/>
          <w:sz w:val="22"/>
          <w:szCs w:val="22"/>
        </w:rPr>
        <w:t>All University of Bristol staff and research postgraduates are required to complete online data protection training as part of their induction and annual progress review.</w:t>
      </w:r>
    </w:p>
    <w:p w:rsidRPr="001736CD" w:rsidR="00BA757F" w:rsidP="00B047AD" w:rsidRDefault="00BA757F" w14:paraId="16599F24" w14:textId="77777777">
      <w:pPr>
        <w:pStyle w:val="Default"/>
        <w:rPr>
          <w:color w:val="auto"/>
          <w:sz w:val="22"/>
          <w:szCs w:val="22"/>
        </w:rPr>
      </w:pPr>
    </w:p>
    <w:p w:rsidRPr="001736CD" w:rsidR="00B047AD" w:rsidP="00B047AD" w:rsidRDefault="00B047AD" w14:paraId="4CFFA5C9" w14:textId="4DB7AA6C">
      <w:pPr>
        <w:pStyle w:val="Default"/>
        <w:rPr>
          <w:color w:val="auto"/>
          <w:sz w:val="22"/>
          <w:szCs w:val="22"/>
        </w:rPr>
      </w:pPr>
      <w:r w:rsidRPr="001736CD">
        <w:rPr>
          <w:color w:val="auto"/>
          <w:sz w:val="22"/>
          <w:szCs w:val="22"/>
        </w:rPr>
        <w:t xml:space="preserve">All research data should be anonymised where possible. Any non-anonymised data or participant information should be stored securely on University of Bristol premises and separate from any associated anonymised data. If you need to send data electronically, check with data security services on the most appropriate method. Files can be encrypted if </w:t>
      </w:r>
      <w:r w:rsidRPr="001736CD">
        <w:rPr>
          <w:color w:val="auto"/>
          <w:sz w:val="22"/>
          <w:szCs w:val="22"/>
        </w:rPr>
        <w:lastRenderedPageBreak/>
        <w:t>required. Do not assume data has been anonymised by removing participant names. Combinations of other variables can enable identification of individuals.</w:t>
      </w:r>
    </w:p>
    <w:p w:rsidRPr="001736CD" w:rsidR="00BA757F" w:rsidP="00B047AD" w:rsidRDefault="00BA757F" w14:paraId="7A83CB8B" w14:textId="77777777">
      <w:pPr>
        <w:pStyle w:val="Default"/>
        <w:rPr>
          <w:color w:val="auto"/>
          <w:sz w:val="22"/>
          <w:szCs w:val="22"/>
        </w:rPr>
      </w:pPr>
    </w:p>
    <w:p w:rsidRPr="001736CD" w:rsidR="00B047AD" w:rsidP="00B047AD" w:rsidRDefault="00B047AD" w14:paraId="06880177" w14:textId="6D949FC4">
      <w:pPr>
        <w:pStyle w:val="Default"/>
        <w:rPr>
          <w:color w:val="auto"/>
          <w:sz w:val="22"/>
          <w:szCs w:val="22"/>
        </w:rPr>
      </w:pPr>
      <w:r w:rsidRPr="21FF29E5">
        <w:rPr>
          <w:color w:val="auto"/>
          <w:sz w:val="22"/>
          <w:szCs w:val="22"/>
        </w:rPr>
        <w:t xml:space="preserve">All electronic data collection must be done using University of Bristol desktop or laptop computers. Laptops and other mobile devices require password protected encryption, which should be done by University of Bristol IT </w:t>
      </w:r>
      <w:r w:rsidRPr="21FF29E5" w:rsidR="00995780">
        <w:rPr>
          <w:color w:val="auto"/>
          <w:sz w:val="22"/>
          <w:szCs w:val="22"/>
        </w:rPr>
        <w:t>S</w:t>
      </w:r>
      <w:r w:rsidRPr="21FF29E5">
        <w:rPr>
          <w:color w:val="auto"/>
          <w:sz w:val="22"/>
          <w:szCs w:val="22"/>
        </w:rPr>
        <w:t xml:space="preserve">ervices. TARG has a stock of encrypted laptops that can be signed out via </w:t>
      </w:r>
      <w:r w:rsidRPr="21FF29E5" w:rsidR="2D3866B7">
        <w:rPr>
          <w:color w:val="auto"/>
          <w:sz w:val="22"/>
          <w:szCs w:val="22"/>
        </w:rPr>
        <w:t>your PI</w:t>
      </w:r>
      <w:r w:rsidRPr="21FF29E5">
        <w:rPr>
          <w:color w:val="auto"/>
          <w:sz w:val="22"/>
          <w:szCs w:val="22"/>
        </w:rPr>
        <w:t>. TARG also ha</w:t>
      </w:r>
      <w:r w:rsidRPr="21FF29E5" w:rsidR="00BC0D01">
        <w:rPr>
          <w:color w:val="auto"/>
          <w:sz w:val="22"/>
          <w:szCs w:val="22"/>
        </w:rPr>
        <w:t>s</w:t>
      </w:r>
      <w:r w:rsidRPr="21FF29E5">
        <w:rPr>
          <w:color w:val="auto"/>
          <w:sz w:val="22"/>
          <w:szCs w:val="22"/>
        </w:rPr>
        <w:t xml:space="preserve"> designated </w:t>
      </w:r>
      <w:proofErr w:type="spellStart"/>
      <w:r w:rsidRPr="21FF29E5" w:rsidR="15BB6444">
        <w:rPr>
          <w:color w:val="auto"/>
          <w:sz w:val="22"/>
          <w:szCs w:val="22"/>
        </w:rPr>
        <w:t>UoB</w:t>
      </w:r>
      <w:proofErr w:type="spellEnd"/>
      <w:r w:rsidRPr="21FF29E5" w:rsidR="15BB6444">
        <w:rPr>
          <w:color w:val="auto"/>
          <w:sz w:val="22"/>
          <w:szCs w:val="22"/>
        </w:rPr>
        <w:t xml:space="preserve"> </w:t>
      </w:r>
      <w:proofErr w:type="spellStart"/>
      <w:r w:rsidRPr="21FF29E5" w:rsidR="15BB6444">
        <w:rPr>
          <w:color w:val="auto"/>
          <w:sz w:val="22"/>
          <w:szCs w:val="22"/>
        </w:rPr>
        <w:t>Sharepoint</w:t>
      </w:r>
      <w:proofErr w:type="spellEnd"/>
      <w:r w:rsidRPr="21FF29E5" w:rsidR="15BB6444">
        <w:rPr>
          <w:color w:val="auto"/>
          <w:sz w:val="22"/>
          <w:szCs w:val="22"/>
        </w:rPr>
        <w:t xml:space="preserve"> </w:t>
      </w:r>
      <w:r w:rsidRPr="21FF29E5">
        <w:rPr>
          <w:color w:val="auto"/>
          <w:sz w:val="22"/>
          <w:szCs w:val="22"/>
        </w:rPr>
        <w:t>space, which should be used to back up electronic data at the end of every study session. At the end of a study, these data will be moved to a de</w:t>
      </w:r>
      <w:r w:rsidRPr="21FF29E5" w:rsidR="64C7E3BB">
        <w:rPr>
          <w:color w:val="auto"/>
          <w:sz w:val="22"/>
          <w:szCs w:val="22"/>
        </w:rPr>
        <w:t>dic</w:t>
      </w:r>
      <w:r w:rsidRPr="21FF29E5">
        <w:rPr>
          <w:color w:val="auto"/>
          <w:sz w:val="22"/>
          <w:szCs w:val="22"/>
        </w:rPr>
        <w:t xml:space="preserve">ated research archive (Research Data Storage Facility) for long-term storage. To arrange this, a meeting should be organised with your </w:t>
      </w:r>
      <w:r w:rsidRPr="21FF29E5" w:rsidR="00C54BBD">
        <w:rPr>
          <w:color w:val="auto"/>
          <w:sz w:val="22"/>
          <w:szCs w:val="22"/>
        </w:rPr>
        <w:t xml:space="preserve">PI </w:t>
      </w:r>
      <w:r w:rsidRPr="21FF29E5">
        <w:rPr>
          <w:color w:val="auto"/>
          <w:sz w:val="22"/>
          <w:szCs w:val="22"/>
        </w:rPr>
        <w:t>at the end of the study.</w:t>
      </w:r>
    </w:p>
    <w:p w:rsidRPr="001736CD" w:rsidR="00BA757F" w:rsidP="00B047AD" w:rsidRDefault="00BA757F" w14:paraId="70120276" w14:textId="77777777">
      <w:pPr>
        <w:pStyle w:val="Default"/>
        <w:rPr>
          <w:color w:val="auto"/>
          <w:sz w:val="22"/>
          <w:szCs w:val="22"/>
        </w:rPr>
      </w:pPr>
    </w:p>
    <w:p w:rsidRPr="001736CD" w:rsidR="00BA757F" w:rsidP="00BA757F" w:rsidRDefault="00B047AD" w14:paraId="71835B8B" w14:textId="677E1974">
      <w:pPr>
        <w:pStyle w:val="Default"/>
        <w:rPr>
          <w:color w:val="auto"/>
          <w:sz w:val="22"/>
          <w:szCs w:val="22"/>
        </w:rPr>
      </w:pPr>
      <w:r w:rsidRPr="21FF29E5">
        <w:rPr>
          <w:color w:val="auto"/>
          <w:sz w:val="22"/>
          <w:szCs w:val="22"/>
        </w:rPr>
        <w:t>Any data collected in paper form (</w:t>
      </w:r>
      <w:r w:rsidRPr="21FF29E5" w:rsidR="2080EE19">
        <w:rPr>
          <w:color w:val="auto"/>
          <w:sz w:val="22"/>
          <w:szCs w:val="22"/>
        </w:rPr>
        <w:t>e.g.,</w:t>
      </w:r>
      <w:r w:rsidRPr="21FF29E5">
        <w:rPr>
          <w:color w:val="auto"/>
          <w:sz w:val="22"/>
          <w:szCs w:val="22"/>
        </w:rPr>
        <w:t xml:space="preserve"> on Case Report Forms</w:t>
      </w:r>
      <w:r w:rsidRPr="21FF29E5" w:rsidR="1FFD8DD7">
        <w:rPr>
          <w:color w:val="auto"/>
          <w:sz w:val="22"/>
          <w:szCs w:val="22"/>
        </w:rPr>
        <w:t xml:space="preserve"> or consent forms</w:t>
      </w:r>
      <w:r w:rsidRPr="21FF29E5">
        <w:rPr>
          <w:color w:val="auto"/>
          <w:sz w:val="22"/>
          <w:szCs w:val="22"/>
        </w:rPr>
        <w:t>) should be kept secure in TARG laboratories or offices for the duration of testing. At the end of the study, these data should either be destroyed using the University of Bristol's confidential waste facility (in</w:t>
      </w:r>
      <w:r w:rsidRPr="21FF29E5" w:rsidR="00F62486">
        <w:rPr>
          <w:color w:val="auto"/>
          <w:sz w:val="22"/>
          <w:szCs w:val="22"/>
        </w:rPr>
        <w:t xml:space="preserve"> the</w:t>
      </w:r>
      <w:r w:rsidRPr="21FF29E5" w:rsidR="007C1937">
        <w:rPr>
          <w:color w:val="auto"/>
          <w:sz w:val="22"/>
          <w:szCs w:val="22"/>
        </w:rPr>
        <w:t xml:space="preserve"> </w:t>
      </w:r>
      <w:r w:rsidRPr="21FF29E5">
        <w:rPr>
          <w:color w:val="auto"/>
          <w:sz w:val="22"/>
          <w:szCs w:val="22"/>
        </w:rPr>
        <w:t>TARG research support office) or archived for long</w:t>
      </w:r>
      <w:r w:rsidRPr="21FF29E5" w:rsidR="007C1937">
        <w:rPr>
          <w:color w:val="auto"/>
          <w:sz w:val="22"/>
          <w:szCs w:val="22"/>
        </w:rPr>
        <w:t>-term</w:t>
      </w:r>
      <w:r w:rsidRPr="21FF29E5">
        <w:rPr>
          <w:color w:val="auto"/>
          <w:sz w:val="22"/>
          <w:szCs w:val="22"/>
        </w:rPr>
        <w:t xml:space="preserve"> storage, as appropriate</w:t>
      </w:r>
      <w:r w:rsidRPr="21FF29E5" w:rsidR="001736CD">
        <w:rPr>
          <w:color w:val="auto"/>
          <w:sz w:val="22"/>
          <w:szCs w:val="22"/>
        </w:rPr>
        <w:t>.</w:t>
      </w:r>
    </w:p>
    <w:p w:rsidRPr="001736CD" w:rsidR="00BA757F" w:rsidP="00BA757F" w:rsidRDefault="00BA757F" w14:paraId="7B9FB752" w14:textId="77777777">
      <w:pPr>
        <w:pStyle w:val="Default"/>
        <w:rPr>
          <w:color w:val="auto"/>
          <w:sz w:val="22"/>
          <w:szCs w:val="22"/>
        </w:rPr>
      </w:pPr>
    </w:p>
    <w:p w:rsidRPr="001736CD" w:rsidR="00B047AD" w:rsidP="00BA757F" w:rsidRDefault="00B047AD" w14:paraId="44C35CC5" w14:textId="179FEC31">
      <w:pPr>
        <w:pStyle w:val="Default"/>
        <w:rPr>
          <w:color w:val="auto"/>
          <w:sz w:val="22"/>
          <w:szCs w:val="22"/>
        </w:rPr>
      </w:pPr>
      <w:r w:rsidRPr="001736CD">
        <w:rPr>
          <w:color w:val="auto"/>
          <w:sz w:val="22"/>
          <w:szCs w:val="22"/>
        </w:rPr>
        <w:t>When leaving TARG, individuals should ensure that no data files or documents are taken away (unless you have permission from senior staff) or left unsecured.</w:t>
      </w:r>
    </w:p>
    <w:p w:rsidRPr="001736CD" w:rsidR="00BA757F" w:rsidP="00B047AD" w:rsidRDefault="00BA757F" w14:paraId="35615120" w14:textId="77777777">
      <w:pPr>
        <w:pStyle w:val="Default"/>
        <w:rPr>
          <w:color w:val="auto"/>
          <w:sz w:val="22"/>
          <w:szCs w:val="22"/>
        </w:rPr>
      </w:pPr>
    </w:p>
    <w:p w:rsidRPr="001736CD" w:rsidR="00BA757F" w:rsidP="00BA757F" w:rsidRDefault="00B047AD" w14:paraId="523B8DA2" w14:textId="77777777">
      <w:pPr>
        <w:pStyle w:val="Default"/>
        <w:rPr>
          <w:color w:val="auto"/>
          <w:sz w:val="22"/>
          <w:szCs w:val="22"/>
        </w:rPr>
      </w:pPr>
      <w:r w:rsidRPr="001736CD">
        <w:rPr>
          <w:color w:val="auto"/>
          <w:sz w:val="22"/>
          <w:szCs w:val="22"/>
        </w:rPr>
        <w:t>The University of Bristol has a specialist unit to help with all aspects of research data management, including assistance with writing data management plans for research grants (data.bris.ac.uk). Any breach of data protection should be reported immediately to TARG senior staff.</w:t>
      </w:r>
    </w:p>
    <w:p w:rsidRPr="001736CD" w:rsidR="00BA757F" w:rsidP="00BA757F" w:rsidRDefault="00BA757F" w14:paraId="3929DFD7" w14:textId="77777777">
      <w:pPr>
        <w:pStyle w:val="Default"/>
        <w:rPr>
          <w:color w:val="auto"/>
          <w:sz w:val="22"/>
          <w:szCs w:val="22"/>
        </w:rPr>
      </w:pPr>
    </w:p>
    <w:p w:rsidRPr="001736CD" w:rsidR="00BA757F" w:rsidP="00731038" w:rsidRDefault="0854D171" w14:paraId="7C5E5AFA" w14:textId="0F7C14E6">
      <w:pPr>
        <w:pStyle w:val="Heading2"/>
        <w:rPr>
          <w:rFonts w:eastAsia="Arial"/>
        </w:rPr>
      </w:pPr>
      <w:bookmarkStart w:name="_Toc28875071" w:id="935252765"/>
      <w:r w:rsidRPr="60E08EEB" w:rsidR="0854D171">
        <w:rPr>
          <w:rFonts w:eastAsia="Arial"/>
        </w:rPr>
        <w:t>Reporting of Quantitative Data</w:t>
      </w:r>
      <w:bookmarkEnd w:id="935252765"/>
    </w:p>
    <w:p w:rsidR="21FF29E5" w:rsidP="21FF29E5" w:rsidRDefault="21FF29E5" w14:paraId="7CF2D744" w14:textId="4FB2CA68">
      <w:pPr>
        <w:pStyle w:val="Default"/>
        <w:rPr>
          <w:rFonts w:eastAsia="Arial"/>
          <w:b/>
          <w:bCs/>
          <w:color w:val="auto"/>
          <w:sz w:val="22"/>
          <w:szCs w:val="22"/>
        </w:rPr>
      </w:pPr>
    </w:p>
    <w:p w:rsidR="429CDA63" w:rsidP="21FF29E5" w:rsidRDefault="429CDA63" w14:paraId="524B8768" w14:textId="0BEAC4D2">
      <w:pPr>
        <w:pStyle w:val="Default"/>
        <w:rPr>
          <w:rFonts w:eastAsia="Arial"/>
          <w:color w:val="2A2A2A"/>
          <w:sz w:val="22"/>
          <w:szCs w:val="22"/>
        </w:rPr>
      </w:pPr>
      <w:r w:rsidRPr="0D39B112" w:rsidR="429CDA63">
        <w:rPr>
          <w:rFonts w:eastAsia="Arial"/>
          <w:color w:val="2A2A2A"/>
          <w:sz w:val="22"/>
          <w:szCs w:val="22"/>
        </w:rPr>
        <w:t xml:space="preserve">We avoid using the term “significant” or “nonsignificant,” given the binary nature of the threshold that these terms rely upon. Instead, we use terms such as “weak” and “strong evidence” to reflect the strength of the evidence, and we determine this using a range of factors including the effect size estimates, exact </w:t>
      </w:r>
      <w:r w:rsidRPr="0D39B112" w:rsidR="429CDA63">
        <w:rPr>
          <w:rFonts w:eastAsia="Arial"/>
          <w:i w:val="1"/>
          <w:iCs w:val="1"/>
          <w:color w:val="2A2A2A"/>
          <w:sz w:val="22"/>
          <w:szCs w:val="22"/>
        </w:rPr>
        <w:t>p</w:t>
      </w:r>
      <w:r w:rsidRPr="0D39B112" w:rsidR="429CDA63">
        <w:rPr>
          <w:rFonts w:eastAsia="Arial"/>
          <w:color w:val="2A2A2A"/>
          <w:sz w:val="22"/>
          <w:szCs w:val="22"/>
        </w:rPr>
        <w:t xml:space="preserve"> values, the direction of the point estimate and whether that is consistent with our a priori predictions</w:t>
      </w:r>
      <w:r w:rsidRPr="0D39B112" w:rsidR="473BCCF3">
        <w:rPr>
          <w:rFonts w:eastAsia="Arial"/>
          <w:color w:val="2A2A2A"/>
          <w:sz w:val="22"/>
          <w:szCs w:val="22"/>
        </w:rPr>
        <w:t xml:space="preserve"> (see Sterne and Smith, 2001; Muff et al, 2022)</w:t>
      </w:r>
      <w:r w:rsidRPr="0D39B112" w:rsidR="5790C0E7">
        <w:rPr>
          <w:rFonts w:eastAsia="Arial"/>
          <w:color w:val="2A2A2A"/>
          <w:sz w:val="22"/>
          <w:szCs w:val="22"/>
        </w:rPr>
        <w:t>.</w:t>
      </w:r>
    </w:p>
    <w:p w:rsidR="1C1F0225" w:rsidP="1C1F0225" w:rsidRDefault="1C1F0225" w14:paraId="28959CDE" w14:textId="16729FFF">
      <w:pPr>
        <w:pStyle w:val="Default"/>
        <w:rPr>
          <w:color w:val="auto"/>
          <w:sz w:val="22"/>
          <w:szCs w:val="22"/>
        </w:rPr>
      </w:pPr>
    </w:p>
    <w:p w:rsidRPr="001736CD" w:rsidR="00B047AD" w:rsidP="00731038" w:rsidRDefault="00B047AD" w14:paraId="7EF00F61" w14:textId="6D34CA6C">
      <w:pPr>
        <w:pStyle w:val="Heading1"/>
      </w:pPr>
      <w:bookmarkStart w:name="_Toc1758406102" w:id="1131615572"/>
      <w:r w:rsidR="00B047AD">
        <w:rPr/>
        <w:t>4. Dissemination</w:t>
      </w:r>
      <w:bookmarkEnd w:id="1131615572"/>
    </w:p>
    <w:p w:rsidRPr="001736CD" w:rsidR="00BA757F" w:rsidP="00B047AD" w:rsidRDefault="00BA757F" w14:paraId="6FA79082" w14:textId="77777777">
      <w:pPr>
        <w:pStyle w:val="Default"/>
        <w:rPr>
          <w:color w:val="auto"/>
          <w:sz w:val="22"/>
          <w:szCs w:val="22"/>
        </w:rPr>
      </w:pPr>
    </w:p>
    <w:p w:rsidRPr="001736CD" w:rsidR="00B047AD" w:rsidP="00B047AD" w:rsidRDefault="00B047AD" w14:paraId="5A8B073B" w14:textId="276AF9C9">
      <w:pPr>
        <w:pStyle w:val="Default"/>
        <w:rPr>
          <w:color w:val="auto"/>
          <w:sz w:val="22"/>
          <w:szCs w:val="22"/>
        </w:rPr>
      </w:pPr>
      <w:r w:rsidRPr="001736CD">
        <w:rPr>
          <w:color w:val="auto"/>
          <w:sz w:val="22"/>
          <w:szCs w:val="22"/>
        </w:rPr>
        <w:t xml:space="preserve">Our research is almost always funded by public money and charitable donations, via Research Councils and charities such as </w:t>
      </w:r>
      <w:proofErr w:type="spellStart"/>
      <w:r w:rsidRPr="001736CD">
        <w:rPr>
          <w:color w:val="auto"/>
          <w:sz w:val="22"/>
          <w:szCs w:val="22"/>
        </w:rPr>
        <w:t>Wellcome</w:t>
      </w:r>
      <w:proofErr w:type="spellEnd"/>
      <w:r w:rsidRPr="001736CD">
        <w:rPr>
          <w:color w:val="auto"/>
          <w:sz w:val="22"/>
          <w:szCs w:val="22"/>
        </w:rPr>
        <w:t xml:space="preserve"> and Cancer Research UK. We therefore believe it is important to communicate our research activity to both academic and non-academic audiences. We do this through traditional academic channels of communication (publication and conference presentations), as well as through public engagement activities. We also have an active social media presence.</w:t>
      </w:r>
    </w:p>
    <w:p w:rsidRPr="001736CD" w:rsidR="00BA757F" w:rsidP="00B047AD" w:rsidRDefault="00BA757F" w14:paraId="6C4CAC68" w14:textId="77777777">
      <w:pPr>
        <w:pStyle w:val="Default"/>
        <w:rPr>
          <w:b/>
          <w:bCs/>
          <w:color w:val="auto"/>
          <w:sz w:val="22"/>
          <w:szCs w:val="22"/>
        </w:rPr>
      </w:pPr>
    </w:p>
    <w:p w:rsidRPr="001736CD" w:rsidR="00B047AD" w:rsidP="00731038" w:rsidRDefault="00B047AD" w14:paraId="22A13A2D" w14:textId="33EACE07">
      <w:pPr>
        <w:pStyle w:val="Heading2"/>
      </w:pPr>
      <w:bookmarkStart w:name="_Toc1931967485" w:id="1093825113"/>
      <w:r w:rsidR="00B047AD">
        <w:rPr/>
        <w:t>Publication</w:t>
      </w:r>
      <w:bookmarkEnd w:id="1093825113"/>
    </w:p>
    <w:p w:rsidRPr="001736CD" w:rsidR="00BA757F" w:rsidP="00B047AD" w:rsidRDefault="00BA757F" w14:paraId="011AD883" w14:textId="77777777">
      <w:pPr>
        <w:pStyle w:val="Default"/>
        <w:rPr>
          <w:color w:val="auto"/>
          <w:sz w:val="22"/>
          <w:szCs w:val="22"/>
        </w:rPr>
      </w:pPr>
    </w:p>
    <w:p w:rsidR="00BA757F" w:rsidP="00B047AD" w:rsidRDefault="00B047AD" w14:paraId="17BEB075" w14:textId="13998FCF">
      <w:pPr>
        <w:pStyle w:val="Default"/>
        <w:rPr>
          <w:color w:val="auto"/>
          <w:sz w:val="22"/>
          <w:szCs w:val="22"/>
        </w:rPr>
      </w:pPr>
      <w:r w:rsidRPr="001736CD">
        <w:rPr>
          <w:color w:val="auto"/>
          <w:sz w:val="22"/>
          <w:szCs w:val="22"/>
        </w:rPr>
        <w:t xml:space="preserve">As an academic research group, our primary mode of communication is publication in peer-reviewed journals. We attempt to design our studies to be informative irrespective of the outcome, and to publish </w:t>
      </w:r>
      <w:proofErr w:type="gramStart"/>
      <w:r w:rsidRPr="001736CD">
        <w:rPr>
          <w:color w:val="auto"/>
          <w:sz w:val="22"/>
          <w:szCs w:val="22"/>
        </w:rPr>
        <w:t>all of</w:t>
      </w:r>
      <w:proofErr w:type="gramEnd"/>
      <w:r w:rsidRPr="001736CD">
        <w:rPr>
          <w:color w:val="auto"/>
          <w:sz w:val="22"/>
          <w:szCs w:val="22"/>
        </w:rPr>
        <w:t xml:space="preserve"> our findings </w:t>
      </w:r>
      <w:proofErr w:type="gramStart"/>
      <w:r w:rsidRPr="001736CD">
        <w:rPr>
          <w:color w:val="auto"/>
          <w:sz w:val="22"/>
          <w:szCs w:val="22"/>
        </w:rPr>
        <w:t>in order to</w:t>
      </w:r>
      <w:proofErr w:type="gramEnd"/>
      <w:r w:rsidRPr="001736CD">
        <w:rPr>
          <w:color w:val="auto"/>
          <w:sz w:val="22"/>
          <w:szCs w:val="22"/>
        </w:rPr>
        <w:t xml:space="preserve"> minimise publication bias. Since we pre-register our study protocols and make our data open, the next step to preparing a manuscript for publication is relatively modest.</w:t>
      </w:r>
    </w:p>
    <w:p w:rsidRPr="001736CD" w:rsidR="001736CD" w:rsidP="00B047AD" w:rsidRDefault="001736CD" w14:paraId="052EB4AC" w14:textId="77777777">
      <w:pPr>
        <w:pStyle w:val="Default"/>
        <w:rPr>
          <w:color w:val="auto"/>
          <w:sz w:val="22"/>
          <w:szCs w:val="22"/>
        </w:rPr>
      </w:pPr>
    </w:p>
    <w:p w:rsidRPr="001736CD" w:rsidR="00B047AD" w:rsidP="00B047AD" w:rsidRDefault="00B047AD" w14:paraId="5672F8E5" w14:textId="0C174404">
      <w:pPr>
        <w:pStyle w:val="Default"/>
        <w:rPr>
          <w:color w:val="auto"/>
          <w:sz w:val="22"/>
          <w:szCs w:val="22"/>
        </w:rPr>
      </w:pPr>
      <w:r w:rsidRPr="21FF29E5">
        <w:rPr>
          <w:color w:val="auto"/>
          <w:sz w:val="22"/>
          <w:szCs w:val="22"/>
        </w:rPr>
        <w:lastRenderedPageBreak/>
        <w:t xml:space="preserve">We do not believe that the journal Impact Factor is a good measure of article quality (see </w:t>
      </w:r>
      <w:proofErr w:type="spellStart"/>
      <w:r w:rsidRPr="21FF29E5">
        <w:rPr>
          <w:color w:val="auto"/>
          <w:sz w:val="22"/>
          <w:szCs w:val="22"/>
        </w:rPr>
        <w:t>Brembs</w:t>
      </w:r>
      <w:proofErr w:type="spellEnd"/>
      <w:r w:rsidRPr="21FF29E5">
        <w:rPr>
          <w:color w:val="auto"/>
          <w:sz w:val="22"/>
          <w:szCs w:val="22"/>
        </w:rPr>
        <w:t xml:space="preserve"> et al., 2013) and prefer to target journals where our work is likely to be read by the most appropriate audience. We</w:t>
      </w:r>
      <w:r w:rsidRPr="21FF29E5" w:rsidR="24DE4F00">
        <w:rPr>
          <w:color w:val="auto"/>
          <w:sz w:val="22"/>
          <w:szCs w:val="22"/>
        </w:rPr>
        <w:t xml:space="preserve"> generally aim</w:t>
      </w:r>
      <w:r w:rsidRPr="21FF29E5">
        <w:rPr>
          <w:color w:val="auto"/>
          <w:sz w:val="22"/>
          <w:szCs w:val="22"/>
        </w:rPr>
        <w:t xml:space="preserve"> to produce weighty articles (e.g., including multiple studies or experiments) rather than the maximum number of publications possible.</w:t>
      </w:r>
      <w:r w:rsidRPr="21FF29E5" w:rsidR="00B24084">
        <w:rPr>
          <w:color w:val="auto"/>
          <w:sz w:val="22"/>
          <w:szCs w:val="22"/>
        </w:rPr>
        <w:t xml:space="preserve"> We encourage the use of preprint servers (e.g., </w:t>
      </w:r>
      <w:proofErr w:type="spellStart"/>
      <w:r w:rsidRPr="21FF29E5" w:rsidR="00B24084">
        <w:rPr>
          <w:color w:val="auto"/>
          <w:sz w:val="22"/>
          <w:szCs w:val="22"/>
        </w:rPr>
        <w:t>bioRxiv</w:t>
      </w:r>
      <w:proofErr w:type="spellEnd"/>
      <w:r w:rsidRPr="21FF29E5" w:rsidR="00B24084">
        <w:rPr>
          <w:color w:val="auto"/>
          <w:sz w:val="22"/>
          <w:szCs w:val="22"/>
        </w:rPr>
        <w:t xml:space="preserve">, </w:t>
      </w:r>
      <w:proofErr w:type="spellStart"/>
      <w:r w:rsidRPr="21FF29E5" w:rsidR="00B24084">
        <w:rPr>
          <w:color w:val="auto"/>
          <w:sz w:val="22"/>
          <w:szCs w:val="22"/>
        </w:rPr>
        <w:t>medRxiv</w:t>
      </w:r>
      <w:proofErr w:type="spellEnd"/>
      <w:r w:rsidRPr="21FF29E5" w:rsidR="00B24084">
        <w:rPr>
          <w:color w:val="auto"/>
          <w:sz w:val="22"/>
          <w:szCs w:val="22"/>
        </w:rPr>
        <w:t>).</w:t>
      </w:r>
    </w:p>
    <w:p w:rsidRPr="001736CD" w:rsidR="00BA757F" w:rsidP="00B047AD" w:rsidRDefault="00BA757F" w14:paraId="31CE28DF" w14:textId="77777777">
      <w:pPr>
        <w:pStyle w:val="Default"/>
        <w:rPr>
          <w:color w:val="auto"/>
          <w:sz w:val="22"/>
          <w:szCs w:val="22"/>
        </w:rPr>
      </w:pPr>
    </w:p>
    <w:p w:rsidRPr="001736CD" w:rsidR="00B047AD" w:rsidP="00B047AD" w:rsidRDefault="00B047AD" w14:paraId="13C3534B" w14:textId="1C9AA1C3">
      <w:pPr>
        <w:pStyle w:val="Default"/>
        <w:rPr>
          <w:color w:val="auto"/>
          <w:sz w:val="22"/>
          <w:szCs w:val="22"/>
        </w:rPr>
      </w:pPr>
      <w:r w:rsidRPr="21FF29E5">
        <w:rPr>
          <w:color w:val="auto"/>
          <w:sz w:val="22"/>
          <w:szCs w:val="22"/>
        </w:rPr>
        <w:t xml:space="preserve">We are conscious that publications are critical to career advancement but feel that quality is more important than quantity. However, as part of the wider support within TARG, and given our focus on career development, we work with researchers at every level to ensure their CVs are progressing and are highly competitive. Academic staff and </w:t>
      </w:r>
      <w:r w:rsidRPr="21FF29E5" w:rsidR="00C54BBD">
        <w:rPr>
          <w:color w:val="auto"/>
          <w:sz w:val="22"/>
          <w:szCs w:val="22"/>
        </w:rPr>
        <w:t xml:space="preserve">theme leads </w:t>
      </w:r>
      <w:r w:rsidRPr="21FF29E5">
        <w:rPr>
          <w:color w:val="auto"/>
          <w:sz w:val="22"/>
          <w:szCs w:val="22"/>
        </w:rPr>
        <w:t>can advise more junior members of the group.</w:t>
      </w:r>
    </w:p>
    <w:p w:rsidRPr="001736CD" w:rsidR="00BA757F" w:rsidP="00B047AD" w:rsidRDefault="00BA757F" w14:paraId="7B40C97E" w14:textId="77777777">
      <w:pPr>
        <w:pStyle w:val="Default"/>
        <w:rPr>
          <w:b/>
          <w:bCs/>
          <w:color w:val="auto"/>
          <w:sz w:val="22"/>
          <w:szCs w:val="22"/>
        </w:rPr>
      </w:pPr>
    </w:p>
    <w:p w:rsidRPr="001736CD" w:rsidR="00B047AD" w:rsidP="00731038" w:rsidRDefault="00B047AD" w14:paraId="475F1F84" w14:textId="0D925664">
      <w:pPr>
        <w:pStyle w:val="Heading2"/>
      </w:pPr>
      <w:bookmarkStart w:name="_Toc1478426092" w:id="1222115997"/>
      <w:r w:rsidR="00B047AD">
        <w:rPr/>
        <w:t>Conferences</w:t>
      </w:r>
      <w:bookmarkEnd w:id="1222115997"/>
    </w:p>
    <w:p w:rsidRPr="001736CD" w:rsidR="00BA757F" w:rsidP="00B047AD" w:rsidRDefault="00BA757F" w14:paraId="3EDDBFB1" w14:textId="77777777">
      <w:pPr>
        <w:pStyle w:val="Default"/>
        <w:rPr>
          <w:color w:val="auto"/>
          <w:sz w:val="22"/>
          <w:szCs w:val="22"/>
        </w:rPr>
      </w:pPr>
    </w:p>
    <w:p w:rsidRPr="001736CD" w:rsidR="00B047AD" w:rsidP="00B047AD" w:rsidRDefault="00B047AD" w14:paraId="2748D86E" w14:textId="4208E616">
      <w:pPr>
        <w:pStyle w:val="Default"/>
        <w:rPr>
          <w:color w:val="auto"/>
          <w:sz w:val="22"/>
          <w:szCs w:val="22"/>
        </w:rPr>
      </w:pPr>
      <w:r w:rsidRPr="001736CD">
        <w:rPr>
          <w:color w:val="auto"/>
          <w:sz w:val="22"/>
          <w:szCs w:val="22"/>
        </w:rPr>
        <w:t>Our secondary modes of academic communication are oral and poster presentations at scientific conferences. These serve slightly different purposes – oral presentations are ideal for presenting new results to a relatively large audience and raising the profile of the speaker and the group, while poster presentations are ideal for facilitating more intensive discussions with a smaller number of interested individuals.</w:t>
      </w:r>
    </w:p>
    <w:p w:rsidRPr="001736CD" w:rsidR="00BA757F" w:rsidP="00B047AD" w:rsidRDefault="00BA757F" w14:paraId="65A6B7C3" w14:textId="77777777">
      <w:pPr>
        <w:pStyle w:val="Default"/>
        <w:rPr>
          <w:color w:val="auto"/>
          <w:sz w:val="22"/>
          <w:szCs w:val="22"/>
        </w:rPr>
      </w:pPr>
    </w:p>
    <w:p w:rsidRPr="001736CD" w:rsidR="00B047AD" w:rsidP="00B047AD" w:rsidRDefault="00B047AD" w14:paraId="30A3C6C2" w14:textId="6A6FB6D3">
      <w:pPr>
        <w:pStyle w:val="Default"/>
        <w:rPr>
          <w:color w:val="auto"/>
          <w:sz w:val="22"/>
          <w:szCs w:val="22"/>
        </w:rPr>
      </w:pPr>
      <w:r w:rsidRPr="001736CD">
        <w:rPr>
          <w:color w:val="auto"/>
          <w:sz w:val="22"/>
          <w:szCs w:val="22"/>
        </w:rPr>
        <w:t xml:space="preserve">Conference attendance is also an important means by which we can remain abreast of the developing literature in our field and develop national and international collaborations. We therefore encourage conference attendance at all </w:t>
      </w:r>
      <w:proofErr w:type="gramStart"/>
      <w:r w:rsidRPr="001736CD">
        <w:rPr>
          <w:color w:val="auto"/>
          <w:sz w:val="22"/>
          <w:szCs w:val="22"/>
        </w:rPr>
        <w:t>levels, and</w:t>
      </w:r>
      <w:proofErr w:type="gramEnd"/>
      <w:r w:rsidRPr="001736CD">
        <w:rPr>
          <w:color w:val="auto"/>
          <w:sz w:val="22"/>
          <w:szCs w:val="22"/>
        </w:rPr>
        <w:t xml:space="preserve"> also encourage individual researchers to seek their own support for conference attendance, through bursaries and travel grants.</w:t>
      </w:r>
    </w:p>
    <w:p w:rsidR="00BA757F" w:rsidP="00B047AD" w:rsidRDefault="00BA757F" w14:paraId="2A496DC6" w14:textId="7E5C6225">
      <w:pPr>
        <w:pStyle w:val="Default"/>
        <w:rPr>
          <w:b/>
          <w:bCs/>
          <w:color w:val="auto"/>
          <w:sz w:val="22"/>
          <w:szCs w:val="22"/>
        </w:rPr>
      </w:pPr>
    </w:p>
    <w:p w:rsidRPr="001736CD" w:rsidR="00687D99" w:rsidP="00731038" w:rsidRDefault="00687D99" w14:paraId="392E2FD6" w14:textId="2184AC46">
      <w:pPr>
        <w:pStyle w:val="Heading2"/>
      </w:pPr>
      <w:bookmarkStart w:name="_Toc1618573537" w:id="301277462"/>
      <w:r w:rsidR="00687D99">
        <w:rPr/>
        <w:t>Patient and Public Involvement</w:t>
      </w:r>
      <w:r w:rsidR="005F14CF">
        <w:rPr/>
        <w:t xml:space="preserve"> and Engagement</w:t>
      </w:r>
      <w:bookmarkEnd w:id="301277462"/>
    </w:p>
    <w:p w:rsidRPr="001736CD" w:rsidR="00BA757F" w:rsidP="00B047AD" w:rsidRDefault="00BA757F" w14:paraId="05A27B6E" w14:textId="77777777">
      <w:pPr>
        <w:pStyle w:val="Default"/>
        <w:rPr>
          <w:color w:val="auto"/>
          <w:sz w:val="22"/>
          <w:szCs w:val="22"/>
        </w:rPr>
      </w:pPr>
    </w:p>
    <w:p w:rsidR="00687D99" w:rsidP="00BA757F" w:rsidRDefault="00B047AD" w14:paraId="1A702CB8" w14:textId="27098FE4">
      <w:pPr>
        <w:pStyle w:val="Default"/>
        <w:rPr>
          <w:color w:val="auto"/>
          <w:sz w:val="22"/>
          <w:szCs w:val="22"/>
        </w:rPr>
      </w:pPr>
      <w:r w:rsidRPr="21FF29E5">
        <w:rPr>
          <w:color w:val="auto"/>
          <w:sz w:val="22"/>
          <w:szCs w:val="22"/>
        </w:rPr>
        <w:t>We actively engage the public</w:t>
      </w:r>
      <w:r w:rsidRPr="21FF29E5" w:rsidR="00687D99">
        <w:rPr>
          <w:color w:val="auto"/>
          <w:sz w:val="22"/>
          <w:szCs w:val="22"/>
        </w:rPr>
        <w:t xml:space="preserve">, as well as with </w:t>
      </w:r>
      <w:r w:rsidRPr="21FF29E5" w:rsidR="005F14CF">
        <w:rPr>
          <w:color w:val="auto"/>
          <w:sz w:val="22"/>
          <w:szCs w:val="22"/>
        </w:rPr>
        <w:t xml:space="preserve">other </w:t>
      </w:r>
      <w:r w:rsidRPr="21FF29E5" w:rsidR="00687D99">
        <w:rPr>
          <w:color w:val="auto"/>
          <w:sz w:val="22"/>
          <w:szCs w:val="22"/>
        </w:rPr>
        <w:t>relevant groups (e.g., healthcare workers, patients, people with lived experience)</w:t>
      </w:r>
      <w:r w:rsidRPr="21FF29E5" w:rsidR="005F14CF">
        <w:rPr>
          <w:color w:val="auto"/>
          <w:sz w:val="22"/>
          <w:szCs w:val="22"/>
        </w:rPr>
        <w:t>,</w:t>
      </w:r>
      <w:r w:rsidRPr="21FF29E5">
        <w:rPr>
          <w:color w:val="auto"/>
          <w:sz w:val="22"/>
          <w:szCs w:val="22"/>
        </w:rPr>
        <w:t xml:space="preserve"> </w:t>
      </w:r>
      <w:r w:rsidRPr="21FF29E5" w:rsidR="005F14CF">
        <w:rPr>
          <w:color w:val="auto"/>
          <w:sz w:val="22"/>
          <w:szCs w:val="22"/>
        </w:rPr>
        <w:t>in</w:t>
      </w:r>
      <w:r w:rsidRPr="21FF29E5">
        <w:rPr>
          <w:color w:val="auto"/>
          <w:sz w:val="22"/>
          <w:szCs w:val="22"/>
        </w:rPr>
        <w:t xml:space="preserve"> our research. Not only is this interesting for the public, given the nature of our work on tobacco, alcohol</w:t>
      </w:r>
      <w:r w:rsidRPr="21FF29E5" w:rsidR="22CDC990">
        <w:rPr>
          <w:color w:val="auto"/>
          <w:sz w:val="22"/>
          <w:szCs w:val="22"/>
        </w:rPr>
        <w:t xml:space="preserve">, </w:t>
      </w:r>
      <w:r w:rsidRPr="21FF29E5">
        <w:rPr>
          <w:color w:val="auto"/>
          <w:sz w:val="22"/>
          <w:szCs w:val="22"/>
        </w:rPr>
        <w:t>mental health</w:t>
      </w:r>
      <w:r w:rsidRPr="21FF29E5" w:rsidR="54E26E6C">
        <w:rPr>
          <w:color w:val="auto"/>
          <w:sz w:val="22"/>
          <w:szCs w:val="22"/>
        </w:rPr>
        <w:t xml:space="preserve"> and neurodiversity</w:t>
      </w:r>
      <w:r w:rsidRPr="21FF29E5">
        <w:rPr>
          <w:color w:val="auto"/>
          <w:sz w:val="22"/>
          <w:szCs w:val="22"/>
        </w:rPr>
        <w:t xml:space="preserve">, but it is also of value to us as researchers. </w:t>
      </w:r>
      <w:r w:rsidRPr="21FF29E5" w:rsidR="005F14CF">
        <w:rPr>
          <w:color w:val="auto"/>
          <w:sz w:val="22"/>
          <w:szCs w:val="22"/>
        </w:rPr>
        <w:t>We are increasingly including relevant groups in the conception and design of our research, where that is relevant, to enrich and inform our research questions and study designs.</w:t>
      </w:r>
    </w:p>
    <w:p w:rsidR="00687D99" w:rsidP="00BA757F" w:rsidRDefault="00687D99" w14:paraId="5B4DF9B6" w14:textId="77777777">
      <w:pPr>
        <w:pStyle w:val="Default"/>
        <w:rPr>
          <w:color w:val="auto"/>
          <w:sz w:val="22"/>
          <w:szCs w:val="22"/>
        </w:rPr>
      </w:pPr>
    </w:p>
    <w:p w:rsidRPr="001736CD" w:rsidR="00BA757F" w:rsidP="00BA757F" w:rsidRDefault="00B047AD" w14:paraId="1F315554" w14:textId="5C704D2F">
      <w:pPr>
        <w:pStyle w:val="Default"/>
        <w:rPr>
          <w:color w:val="auto"/>
          <w:sz w:val="22"/>
          <w:szCs w:val="22"/>
        </w:rPr>
      </w:pPr>
      <w:r w:rsidRPr="001736CD">
        <w:rPr>
          <w:color w:val="auto"/>
          <w:sz w:val="22"/>
          <w:szCs w:val="22"/>
        </w:rPr>
        <w:t xml:space="preserve">Public engagement gives us the opportunity to see our research from a different perspective, often resulting in new ideas for future studies. </w:t>
      </w:r>
      <w:r w:rsidR="00B24084">
        <w:rPr>
          <w:color w:val="auto"/>
          <w:sz w:val="22"/>
          <w:szCs w:val="22"/>
        </w:rPr>
        <w:t>In addition</w:t>
      </w:r>
      <w:r w:rsidRPr="001736CD">
        <w:rPr>
          <w:color w:val="auto"/>
          <w:sz w:val="22"/>
          <w:szCs w:val="22"/>
        </w:rPr>
        <w:t>, as our research is publicly funded, we have an obligation to communicate our findings to the public. Overall, we see public engagement as a two-way process</w:t>
      </w:r>
      <w:r w:rsidR="00B24084">
        <w:rPr>
          <w:color w:val="auto"/>
          <w:sz w:val="22"/>
          <w:szCs w:val="22"/>
        </w:rPr>
        <w:t xml:space="preserve">; </w:t>
      </w:r>
      <w:r w:rsidRPr="001736CD">
        <w:rPr>
          <w:color w:val="auto"/>
          <w:sz w:val="22"/>
          <w:szCs w:val="22"/>
        </w:rPr>
        <w:t>not only do</w:t>
      </w:r>
      <w:r w:rsidR="00B24084">
        <w:rPr>
          <w:color w:val="auto"/>
          <w:sz w:val="22"/>
          <w:szCs w:val="22"/>
        </w:rPr>
        <w:t>es</w:t>
      </w:r>
      <w:r w:rsidRPr="001736CD">
        <w:rPr>
          <w:color w:val="auto"/>
          <w:sz w:val="22"/>
          <w:szCs w:val="22"/>
        </w:rPr>
        <w:t xml:space="preserve"> the public benefit, but we (and our science) benefit too. The face-to-face public engagement events we participate in broadly fall into three main categories: talks, demonstrations, and real-world experiments.</w:t>
      </w:r>
    </w:p>
    <w:p w:rsidRPr="001736CD" w:rsidR="00BA757F" w:rsidP="00BA757F" w:rsidRDefault="00BA757F" w14:paraId="0AA38DB4" w14:textId="77777777">
      <w:pPr>
        <w:pStyle w:val="Default"/>
        <w:rPr>
          <w:color w:val="auto"/>
          <w:sz w:val="22"/>
          <w:szCs w:val="22"/>
        </w:rPr>
      </w:pPr>
    </w:p>
    <w:p w:rsidR="00265CB1" w:rsidP="00BA757F" w:rsidRDefault="00B047AD" w14:paraId="160B294E" w14:textId="4DFD58A7">
      <w:pPr>
        <w:pStyle w:val="Default"/>
        <w:rPr>
          <w:color w:val="auto"/>
          <w:sz w:val="22"/>
          <w:szCs w:val="22"/>
        </w:rPr>
      </w:pPr>
      <w:r w:rsidRPr="21FF29E5">
        <w:rPr>
          <w:color w:val="auto"/>
          <w:sz w:val="22"/>
          <w:szCs w:val="22"/>
        </w:rPr>
        <w:t xml:space="preserve">We give </w:t>
      </w:r>
      <w:proofErr w:type="gramStart"/>
      <w:r w:rsidRPr="21FF29E5">
        <w:rPr>
          <w:color w:val="auto"/>
          <w:sz w:val="22"/>
          <w:szCs w:val="22"/>
        </w:rPr>
        <w:t>a number of</w:t>
      </w:r>
      <w:proofErr w:type="gramEnd"/>
      <w:r w:rsidRPr="21FF29E5">
        <w:rPr>
          <w:color w:val="auto"/>
          <w:sz w:val="22"/>
          <w:szCs w:val="22"/>
        </w:rPr>
        <w:t xml:space="preserve"> talks to the public each year, such as at the annual ‘Pint of Science’ event, an initiative to allow researchers to have informal and fun discussions with members of the public in pubs worldwide. We have also participated in </w:t>
      </w:r>
      <w:bookmarkStart w:name="_Int_u67qYwqK" w:id="18"/>
      <w:proofErr w:type="gramStart"/>
      <w:r w:rsidRPr="21FF29E5">
        <w:rPr>
          <w:color w:val="auto"/>
          <w:sz w:val="22"/>
          <w:szCs w:val="22"/>
        </w:rPr>
        <w:t>a number of</w:t>
      </w:r>
      <w:bookmarkEnd w:id="18"/>
      <w:proofErr w:type="gramEnd"/>
      <w:r w:rsidRPr="21FF29E5">
        <w:rPr>
          <w:color w:val="auto"/>
          <w:sz w:val="22"/>
          <w:szCs w:val="22"/>
        </w:rPr>
        <w:t xml:space="preserve"> public demonstrations and events, including frequent events aimed at both adults and children at the local science museum, We the Curious (formerly At-Bristol). We have also taken science stalls to the annual Green Man music festival, where </w:t>
      </w:r>
      <w:r w:rsidRPr="21FF29E5" w:rsidR="00EB48C5">
        <w:rPr>
          <w:color w:val="auto"/>
          <w:sz w:val="22"/>
          <w:szCs w:val="22"/>
        </w:rPr>
        <w:t>festivalgoers</w:t>
      </w:r>
      <w:r w:rsidRPr="21FF29E5">
        <w:rPr>
          <w:color w:val="auto"/>
          <w:sz w:val="22"/>
          <w:szCs w:val="22"/>
        </w:rPr>
        <w:t xml:space="preserve"> have been able to find out about our research and participate in experiments in a relaxed and fun environment.</w:t>
      </w:r>
    </w:p>
    <w:p w:rsidR="00265CB1" w:rsidP="00BA757F" w:rsidRDefault="00265CB1" w14:paraId="339CF26D" w14:textId="77777777">
      <w:pPr>
        <w:pStyle w:val="Default"/>
        <w:rPr>
          <w:color w:val="auto"/>
          <w:sz w:val="22"/>
          <w:szCs w:val="22"/>
        </w:rPr>
      </w:pPr>
    </w:p>
    <w:p w:rsidRPr="001736CD" w:rsidR="00B047AD" w:rsidP="00BA757F" w:rsidRDefault="00B047AD" w14:paraId="26EDB961" w14:textId="35E87300">
      <w:pPr>
        <w:pStyle w:val="Default"/>
        <w:rPr>
          <w:color w:val="auto"/>
          <w:sz w:val="22"/>
          <w:szCs w:val="22"/>
        </w:rPr>
      </w:pPr>
      <w:r w:rsidRPr="001736CD">
        <w:rPr>
          <w:color w:val="auto"/>
          <w:sz w:val="22"/>
          <w:szCs w:val="22"/>
        </w:rPr>
        <w:t xml:space="preserve">We have also been experimenting with the value of combining public engagement with data collection in ‘real-world’ experiments. For example, while collecting data for a study on the effects of alcohol in local bars, we also used this opportunity to discuss our research with members of the public who are perhaps less likely to attend other public engagement events </w:t>
      </w:r>
      <w:r w:rsidRPr="001736CD">
        <w:rPr>
          <w:color w:val="auto"/>
          <w:sz w:val="22"/>
          <w:szCs w:val="22"/>
        </w:rPr>
        <w:lastRenderedPageBreak/>
        <w:t>such as the talks we hold.</w:t>
      </w:r>
      <w:r w:rsidR="00A968EF">
        <w:rPr>
          <w:color w:val="auto"/>
          <w:sz w:val="22"/>
          <w:szCs w:val="22"/>
        </w:rPr>
        <w:t xml:space="preserve"> We have recently built a </w:t>
      </w:r>
      <w:hyperlink w:history="1" r:id="rId14">
        <w:r w:rsidR="00EF1AEB">
          <w:rPr>
            <w:rStyle w:val="Hyperlink"/>
            <w:sz w:val="22"/>
            <w:szCs w:val="22"/>
          </w:rPr>
          <w:t>M</w:t>
        </w:r>
        <w:r w:rsidRPr="00A968EF" w:rsidR="00A968EF">
          <w:rPr>
            <w:rStyle w:val="Hyperlink"/>
            <w:sz w:val="22"/>
            <w:szCs w:val="22"/>
          </w:rPr>
          <w:t xml:space="preserve">obile </w:t>
        </w:r>
        <w:r w:rsidR="006F0E37">
          <w:rPr>
            <w:rStyle w:val="Hyperlink"/>
            <w:sz w:val="22"/>
            <w:szCs w:val="22"/>
          </w:rPr>
          <w:t>Laboratory</w:t>
        </w:r>
        <w:r w:rsidRPr="00A968EF" w:rsidR="00A968EF">
          <w:rPr>
            <w:rStyle w:val="Hyperlink"/>
            <w:sz w:val="22"/>
            <w:szCs w:val="22"/>
          </w:rPr>
          <w:t>,</w:t>
        </w:r>
      </w:hyperlink>
      <w:r w:rsidR="00A968EF">
        <w:rPr>
          <w:color w:val="auto"/>
          <w:sz w:val="22"/>
          <w:szCs w:val="22"/>
        </w:rPr>
        <w:t xml:space="preserve"> </w:t>
      </w:r>
      <w:r w:rsidR="00EF1AEB">
        <w:rPr>
          <w:color w:val="auto"/>
          <w:sz w:val="22"/>
          <w:szCs w:val="22"/>
        </w:rPr>
        <w:t xml:space="preserve">with funding from the Medical Research Council, </w:t>
      </w:r>
      <w:r w:rsidR="00A968EF">
        <w:rPr>
          <w:color w:val="auto"/>
          <w:sz w:val="22"/>
          <w:szCs w:val="22"/>
        </w:rPr>
        <w:t xml:space="preserve">which is bookable for hire and allows us the opportunity to engage new audiences both in research and dissemination. </w:t>
      </w:r>
    </w:p>
    <w:p w:rsidR="21FF29E5" w:rsidP="21FF29E5" w:rsidRDefault="21FF29E5" w14:paraId="324012BD" w14:textId="1D53A5EA">
      <w:pPr>
        <w:pStyle w:val="Default"/>
        <w:rPr>
          <w:b/>
          <w:bCs/>
          <w:color w:val="auto"/>
          <w:sz w:val="22"/>
          <w:szCs w:val="22"/>
        </w:rPr>
      </w:pPr>
    </w:p>
    <w:p w:rsidRPr="001736CD" w:rsidR="00B047AD" w:rsidP="00731038" w:rsidRDefault="00B047AD" w14:paraId="08ED7697" w14:textId="6755AEDE">
      <w:pPr>
        <w:pStyle w:val="Heading2"/>
      </w:pPr>
      <w:bookmarkStart w:name="_Toc1347098563" w:id="1233033195"/>
      <w:r w:rsidR="00B047AD">
        <w:rPr/>
        <w:t>Social Media</w:t>
      </w:r>
      <w:bookmarkEnd w:id="1233033195"/>
    </w:p>
    <w:p w:rsidRPr="001736CD" w:rsidR="00BA757F" w:rsidP="00B047AD" w:rsidRDefault="00BA757F" w14:paraId="3D563E10" w14:textId="77777777">
      <w:pPr>
        <w:pStyle w:val="Default"/>
        <w:rPr>
          <w:color w:val="auto"/>
          <w:sz w:val="22"/>
          <w:szCs w:val="22"/>
        </w:rPr>
      </w:pPr>
    </w:p>
    <w:p w:rsidR="00A13986" w:rsidP="5BFECE29" w:rsidRDefault="00B047AD" w14:paraId="7759065B" w14:textId="6DB971AF">
      <w:pPr>
        <w:pStyle w:val="Default"/>
        <w:spacing w:line="259" w:lineRule="auto"/>
        <w:rPr>
          <w:color w:val="auto"/>
          <w:sz w:val="22"/>
          <w:szCs w:val="22"/>
        </w:rPr>
      </w:pPr>
      <w:r w:rsidRPr="60E08EEB" w:rsidR="00B047AD">
        <w:rPr>
          <w:color w:val="auto"/>
          <w:sz w:val="22"/>
          <w:szCs w:val="22"/>
        </w:rPr>
        <w:t xml:space="preserve">We are active on social media. Our </w:t>
      </w:r>
      <w:r w:rsidRPr="60E08EEB" w:rsidR="05B00CD3">
        <w:rPr>
          <w:color w:val="auto"/>
          <w:sz w:val="22"/>
          <w:szCs w:val="22"/>
        </w:rPr>
        <w:t xml:space="preserve">BlueSky </w:t>
      </w:r>
      <w:r w:rsidRPr="60E08EEB" w:rsidR="6F1D168B">
        <w:rPr>
          <w:color w:val="auto"/>
          <w:sz w:val="22"/>
          <w:szCs w:val="22"/>
        </w:rPr>
        <w:t>(</w:t>
      </w:r>
      <w:r w:rsidRPr="60E08EEB" w:rsidR="6F1D168B">
        <w:rPr>
          <w:sz w:val="22"/>
          <w:szCs w:val="22"/>
        </w:rPr>
        <w:t>bristoltarg.bsky</w:t>
      </w:r>
      <w:r w:rsidRPr="60E08EEB" w:rsidR="6F1D168B">
        <w:rPr>
          <w:sz w:val="22"/>
          <w:szCs w:val="22"/>
        </w:rPr>
        <w:t>.social</w:t>
      </w:r>
      <w:r w:rsidRPr="60E08EEB" w:rsidR="6F1D168B">
        <w:rPr>
          <w:sz w:val="22"/>
          <w:szCs w:val="22"/>
        </w:rPr>
        <w:t xml:space="preserve">) </w:t>
      </w:r>
      <w:r w:rsidRPr="60E08EEB" w:rsidR="6F1D168B">
        <w:rPr>
          <w:color w:val="auto"/>
          <w:sz w:val="22"/>
          <w:szCs w:val="22"/>
        </w:rPr>
        <w:t xml:space="preserve">and LinkedIn </w:t>
      </w:r>
      <w:r w:rsidRPr="60E08EEB" w:rsidR="0A5B7707">
        <w:rPr>
          <w:color w:val="auto"/>
          <w:sz w:val="22"/>
          <w:szCs w:val="22"/>
        </w:rPr>
        <w:t>(</w:t>
      </w:r>
      <w:hyperlink r:id="Rbcdc8a00b97c4d93">
        <w:r w:rsidRPr="60E08EEB" w:rsidR="0A5B7707">
          <w:rPr>
            <w:rStyle w:val="Hyperlink"/>
            <w:sz w:val="22"/>
            <w:szCs w:val="22"/>
          </w:rPr>
          <w:t>http://linkedin.com/company/109531173/</w:t>
        </w:r>
      </w:hyperlink>
      <w:r w:rsidRPr="60E08EEB" w:rsidR="0A5B7707">
        <w:rPr>
          <w:color w:val="auto"/>
          <w:sz w:val="22"/>
          <w:szCs w:val="22"/>
        </w:rPr>
        <w:t xml:space="preserve">) </w:t>
      </w:r>
      <w:r w:rsidRPr="60E08EEB" w:rsidR="05B00CD3">
        <w:rPr>
          <w:color w:val="auto"/>
          <w:sz w:val="22"/>
          <w:szCs w:val="22"/>
        </w:rPr>
        <w:t>accounts are</w:t>
      </w:r>
      <w:r w:rsidRPr="60E08EEB" w:rsidR="00B047AD">
        <w:rPr>
          <w:color w:val="auto"/>
          <w:sz w:val="22"/>
          <w:szCs w:val="22"/>
        </w:rPr>
        <w:t xml:space="preserve"> used to promote publications</w:t>
      </w:r>
      <w:r w:rsidRPr="60E08EEB" w:rsidR="00807923">
        <w:rPr>
          <w:color w:val="auto"/>
          <w:sz w:val="22"/>
          <w:szCs w:val="22"/>
        </w:rPr>
        <w:t>,</w:t>
      </w:r>
      <w:r w:rsidRPr="60E08EEB" w:rsidR="00A13986">
        <w:rPr>
          <w:color w:val="auto"/>
          <w:sz w:val="22"/>
          <w:szCs w:val="22"/>
        </w:rPr>
        <w:t xml:space="preserve"> other outputs</w:t>
      </w:r>
      <w:r w:rsidRPr="60E08EEB" w:rsidR="00B047AD">
        <w:rPr>
          <w:color w:val="auto"/>
          <w:sz w:val="22"/>
          <w:szCs w:val="22"/>
        </w:rPr>
        <w:t xml:space="preserve">, public engagement </w:t>
      </w:r>
      <w:r w:rsidRPr="60E08EEB" w:rsidR="00B047AD">
        <w:rPr>
          <w:color w:val="auto"/>
          <w:sz w:val="22"/>
          <w:szCs w:val="22"/>
        </w:rPr>
        <w:t>events</w:t>
      </w:r>
      <w:r w:rsidRPr="60E08EEB" w:rsidR="00B047AD">
        <w:rPr>
          <w:color w:val="auto"/>
          <w:sz w:val="22"/>
          <w:szCs w:val="22"/>
        </w:rPr>
        <w:t xml:space="preserve"> </w:t>
      </w:r>
      <w:r w:rsidRPr="60E08EEB" w:rsidR="00E82EBA">
        <w:rPr>
          <w:color w:val="auto"/>
          <w:sz w:val="22"/>
          <w:szCs w:val="22"/>
        </w:rPr>
        <w:t xml:space="preserve">and other </w:t>
      </w:r>
      <w:r w:rsidRPr="60E08EEB" w:rsidR="00B047AD">
        <w:rPr>
          <w:color w:val="auto"/>
          <w:sz w:val="22"/>
          <w:szCs w:val="22"/>
        </w:rPr>
        <w:t>activities</w:t>
      </w:r>
      <w:r w:rsidRPr="60E08EEB" w:rsidR="00E82EBA">
        <w:rPr>
          <w:color w:val="auto"/>
          <w:sz w:val="22"/>
          <w:szCs w:val="22"/>
        </w:rPr>
        <w:t>,</w:t>
      </w:r>
      <w:r w:rsidRPr="60E08EEB" w:rsidR="00BC0D01">
        <w:rPr>
          <w:color w:val="auto"/>
          <w:sz w:val="22"/>
          <w:szCs w:val="22"/>
        </w:rPr>
        <w:t xml:space="preserve"> </w:t>
      </w:r>
      <w:r w:rsidRPr="60E08EEB" w:rsidR="00E82EBA">
        <w:rPr>
          <w:color w:val="auto"/>
          <w:sz w:val="22"/>
          <w:szCs w:val="22"/>
        </w:rPr>
        <w:t>as well as</w:t>
      </w:r>
      <w:r w:rsidRPr="60E08EEB" w:rsidR="00BC0D01">
        <w:rPr>
          <w:color w:val="auto"/>
          <w:sz w:val="22"/>
          <w:szCs w:val="22"/>
        </w:rPr>
        <w:t xml:space="preserve"> to </w:t>
      </w:r>
      <w:r w:rsidRPr="60E08EEB" w:rsidR="00E82EBA">
        <w:rPr>
          <w:color w:val="auto"/>
          <w:sz w:val="22"/>
          <w:szCs w:val="22"/>
        </w:rPr>
        <w:t>showcase</w:t>
      </w:r>
      <w:r w:rsidRPr="60E08EEB" w:rsidR="00BC0D01">
        <w:rPr>
          <w:color w:val="auto"/>
          <w:sz w:val="22"/>
          <w:szCs w:val="22"/>
        </w:rPr>
        <w:t xml:space="preserve"> our members and their activities</w:t>
      </w:r>
      <w:r w:rsidRPr="60E08EEB" w:rsidR="00E82EBA">
        <w:rPr>
          <w:color w:val="auto"/>
          <w:sz w:val="22"/>
          <w:szCs w:val="22"/>
        </w:rPr>
        <w:t xml:space="preserve">. </w:t>
      </w:r>
      <w:r w:rsidRPr="60E08EEB" w:rsidR="00BC0D01">
        <w:rPr>
          <w:color w:val="auto"/>
          <w:sz w:val="22"/>
          <w:szCs w:val="22"/>
        </w:rPr>
        <w:t xml:space="preserve">TARG also has a </w:t>
      </w:r>
      <w:hyperlink r:id="R555d6ddf63f649b9">
        <w:r w:rsidRPr="60E08EEB" w:rsidR="00BC0D01">
          <w:rPr>
            <w:rStyle w:val="Hyperlink"/>
            <w:sz w:val="22"/>
            <w:szCs w:val="22"/>
          </w:rPr>
          <w:t>Facebook page</w:t>
        </w:r>
      </w:hyperlink>
      <w:r w:rsidRPr="60E08EEB" w:rsidR="00E82EBA">
        <w:rPr>
          <w:color w:val="auto"/>
          <w:sz w:val="22"/>
          <w:szCs w:val="22"/>
        </w:rPr>
        <w:t xml:space="preserve">, </w:t>
      </w:r>
      <w:r w:rsidRPr="60E08EEB" w:rsidR="00BC0D01">
        <w:rPr>
          <w:color w:val="auto"/>
          <w:sz w:val="22"/>
          <w:szCs w:val="22"/>
        </w:rPr>
        <w:t xml:space="preserve">which is </w:t>
      </w:r>
      <w:r w:rsidRPr="60E08EEB" w:rsidR="00BC0D01">
        <w:rPr>
          <w:color w:val="auto"/>
          <w:sz w:val="22"/>
          <w:szCs w:val="22"/>
        </w:rPr>
        <w:t>largely used</w:t>
      </w:r>
      <w:r w:rsidRPr="60E08EEB" w:rsidR="00BC0D01">
        <w:rPr>
          <w:color w:val="auto"/>
          <w:sz w:val="22"/>
          <w:szCs w:val="22"/>
        </w:rPr>
        <w:t xml:space="preserve"> to </w:t>
      </w:r>
      <w:r w:rsidRPr="60E08EEB" w:rsidR="00A13986">
        <w:rPr>
          <w:color w:val="auto"/>
          <w:sz w:val="22"/>
          <w:szCs w:val="22"/>
        </w:rPr>
        <w:t>recruit</w:t>
      </w:r>
      <w:r w:rsidRPr="60E08EEB" w:rsidR="00BC0D01">
        <w:rPr>
          <w:color w:val="auto"/>
          <w:sz w:val="22"/>
          <w:szCs w:val="22"/>
        </w:rPr>
        <w:t xml:space="preserve"> study participants, but can also be used to </w:t>
      </w:r>
      <w:r w:rsidRPr="60E08EEB" w:rsidR="00BC0D01">
        <w:rPr>
          <w:color w:val="auto"/>
          <w:sz w:val="22"/>
          <w:szCs w:val="22"/>
        </w:rPr>
        <w:t>disseminate</w:t>
      </w:r>
      <w:r w:rsidRPr="60E08EEB" w:rsidR="00BC0D01">
        <w:rPr>
          <w:color w:val="auto"/>
          <w:sz w:val="22"/>
          <w:szCs w:val="22"/>
        </w:rPr>
        <w:t xml:space="preserve"> information in </w:t>
      </w:r>
      <w:r w:rsidRPr="60E08EEB" w:rsidR="00BC0D01">
        <w:rPr>
          <w:color w:val="auto"/>
          <w:sz w:val="22"/>
          <w:szCs w:val="22"/>
        </w:rPr>
        <w:t>a similar way</w:t>
      </w:r>
      <w:r w:rsidRPr="60E08EEB" w:rsidR="00BC0D01">
        <w:rPr>
          <w:color w:val="auto"/>
          <w:sz w:val="22"/>
          <w:szCs w:val="22"/>
        </w:rPr>
        <w:t xml:space="preserve"> to our </w:t>
      </w:r>
      <w:r w:rsidRPr="60E08EEB" w:rsidR="1B477F25">
        <w:rPr>
          <w:color w:val="auto"/>
          <w:sz w:val="22"/>
          <w:szCs w:val="22"/>
        </w:rPr>
        <w:t xml:space="preserve">other social media </w:t>
      </w:r>
      <w:r w:rsidRPr="60E08EEB" w:rsidR="00BC0D01">
        <w:rPr>
          <w:color w:val="auto"/>
          <w:sz w:val="22"/>
          <w:szCs w:val="22"/>
        </w:rPr>
        <w:t>account</w:t>
      </w:r>
      <w:r w:rsidRPr="60E08EEB" w:rsidR="0802E899">
        <w:rPr>
          <w:color w:val="auto"/>
          <w:sz w:val="22"/>
          <w:szCs w:val="22"/>
        </w:rPr>
        <w:t>s</w:t>
      </w:r>
      <w:r w:rsidRPr="60E08EEB" w:rsidR="00BC0D01">
        <w:rPr>
          <w:color w:val="auto"/>
          <w:sz w:val="22"/>
          <w:szCs w:val="22"/>
        </w:rPr>
        <w:t xml:space="preserve"> if </w:t>
      </w:r>
      <w:r w:rsidRPr="60E08EEB" w:rsidR="00BC0D01">
        <w:rPr>
          <w:color w:val="auto"/>
          <w:sz w:val="22"/>
          <w:szCs w:val="22"/>
        </w:rPr>
        <w:t>required</w:t>
      </w:r>
      <w:r w:rsidRPr="60E08EEB" w:rsidR="00B047AD">
        <w:rPr>
          <w:color w:val="auto"/>
          <w:sz w:val="22"/>
          <w:szCs w:val="22"/>
        </w:rPr>
        <w:t>.</w:t>
      </w:r>
    </w:p>
    <w:p w:rsidR="00A13986" w:rsidP="00BA757F" w:rsidRDefault="00A13986" w14:paraId="50160B6A" w14:textId="77777777">
      <w:pPr>
        <w:pStyle w:val="Default"/>
        <w:rPr>
          <w:color w:val="auto"/>
          <w:sz w:val="22"/>
          <w:szCs w:val="22"/>
        </w:rPr>
      </w:pPr>
    </w:p>
    <w:p w:rsidR="00A13986" w:rsidP="00BA757F" w:rsidRDefault="00B047AD" w14:paraId="48734708" w14:textId="36CF3C65">
      <w:pPr>
        <w:pStyle w:val="Default"/>
        <w:rPr>
          <w:color w:val="auto"/>
          <w:sz w:val="22"/>
          <w:szCs w:val="22"/>
        </w:rPr>
      </w:pPr>
      <w:r w:rsidRPr="60E08EEB" w:rsidR="00B047AD">
        <w:rPr>
          <w:color w:val="auto"/>
          <w:sz w:val="22"/>
          <w:szCs w:val="22"/>
        </w:rPr>
        <w:t xml:space="preserve">We have a </w:t>
      </w:r>
      <w:hyperlink r:id="R0b0c4c7967574c42">
        <w:r w:rsidRPr="60E08EEB" w:rsidR="00B047AD">
          <w:rPr>
            <w:rStyle w:val="Hyperlink"/>
            <w:sz w:val="22"/>
            <w:szCs w:val="22"/>
          </w:rPr>
          <w:t>blog</w:t>
        </w:r>
      </w:hyperlink>
      <w:r w:rsidRPr="60E08EEB" w:rsidR="00B047AD">
        <w:rPr>
          <w:color w:val="auto"/>
          <w:sz w:val="22"/>
          <w:szCs w:val="22"/>
        </w:rPr>
        <w:t xml:space="preserve"> where posts are written by members of TARG from every career stage. The blog has been used to cover events from our public engagement at Green Man festival, through to write-ups of conferences attended across the world, and explainers around techniques and methodologies used within the group. </w:t>
      </w:r>
      <w:r w:rsidRPr="60E08EEB" w:rsidR="00A13986">
        <w:rPr>
          <w:color w:val="auto"/>
          <w:sz w:val="22"/>
          <w:szCs w:val="22"/>
        </w:rPr>
        <w:t xml:space="preserve">TARG also has a </w:t>
      </w:r>
      <w:hyperlink r:id="Rb63ed80c7e2d4dc4">
        <w:r w:rsidRPr="60E08EEB" w:rsidR="00A13986">
          <w:rPr>
            <w:rStyle w:val="Hyperlink"/>
            <w:sz w:val="22"/>
            <w:szCs w:val="22"/>
          </w:rPr>
          <w:t>news page</w:t>
        </w:r>
      </w:hyperlink>
      <w:r w:rsidRPr="60E08EEB" w:rsidR="00E82EBA">
        <w:rPr>
          <w:color w:val="auto"/>
          <w:sz w:val="22"/>
          <w:szCs w:val="22"/>
        </w:rPr>
        <w:t xml:space="preserve">, </w:t>
      </w:r>
      <w:r w:rsidRPr="60E08EEB" w:rsidR="00A13986">
        <w:rPr>
          <w:color w:val="auto"/>
          <w:sz w:val="22"/>
          <w:szCs w:val="22"/>
        </w:rPr>
        <w:t>where</w:t>
      </w:r>
      <w:r w:rsidRPr="60E08EEB" w:rsidR="00E82EBA">
        <w:rPr>
          <w:color w:val="auto"/>
          <w:sz w:val="22"/>
          <w:szCs w:val="22"/>
        </w:rPr>
        <w:t xml:space="preserve"> </w:t>
      </w:r>
      <w:r w:rsidRPr="60E08EEB" w:rsidR="00A13986">
        <w:rPr>
          <w:color w:val="auto"/>
          <w:sz w:val="22"/>
          <w:szCs w:val="22"/>
        </w:rPr>
        <w:t>TARG news</w:t>
      </w:r>
      <w:r w:rsidRPr="60E08EEB" w:rsidR="00E82EBA">
        <w:rPr>
          <w:color w:val="auto"/>
          <w:sz w:val="22"/>
          <w:szCs w:val="22"/>
        </w:rPr>
        <w:t xml:space="preserve"> and other announcements items</w:t>
      </w:r>
      <w:r w:rsidRPr="60E08EEB" w:rsidR="00A13986">
        <w:rPr>
          <w:color w:val="auto"/>
          <w:sz w:val="22"/>
          <w:szCs w:val="22"/>
        </w:rPr>
        <w:t xml:space="preserve"> </w:t>
      </w:r>
      <w:r w:rsidRPr="60E08EEB" w:rsidR="00E82EBA">
        <w:rPr>
          <w:color w:val="auto"/>
          <w:sz w:val="22"/>
          <w:szCs w:val="22"/>
        </w:rPr>
        <w:t>are</w:t>
      </w:r>
      <w:r w:rsidRPr="60E08EEB" w:rsidR="00A13986">
        <w:rPr>
          <w:color w:val="auto"/>
          <w:sz w:val="22"/>
          <w:szCs w:val="22"/>
        </w:rPr>
        <w:t xml:space="preserve"> published. </w:t>
      </w:r>
      <w:r w:rsidRPr="60E08EEB" w:rsidR="00E82EBA">
        <w:rPr>
          <w:color w:val="auto"/>
          <w:sz w:val="22"/>
          <w:szCs w:val="22"/>
        </w:rPr>
        <w:t>L</w:t>
      </w:r>
      <w:r w:rsidRPr="60E08EEB" w:rsidR="00A13986">
        <w:rPr>
          <w:color w:val="auto"/>
          <w:sz w:val="22"/>
          <w:szCs w:val="22"/>
        </w:rPr>
        <w:t xml:space="preserve">onger pieces are </w:t>
      </w:r>
      <w:r w:rsidRPr="60E08EEB" w:rsidR="00E82EBA">
        <w:rPr>
          <w:color w:val="auto"/>
          <w:sz w:val="22"/>
          <w:szCs w:val="22"/>
        </w:rPr>
        <w:t xml:space="preserve">generally </w:t>
      </w:r>
      <w:r w:rsidRPr="60E08EEB" w:rsidR="00A13986">
        <w:rPr>
          <w:color w:val="auto"/>
          <w:sz w:val="22"/>
          <w:szCs w:val="22"/>
        </w:rPr>
        <w:t xml:space="preserve">posted on our blog, </w:t>
      </w:r>
      <w:r w:rsidRPr="60E08EEB" w:rsidR="00E82EBA">
        <w:rPr>
          <w:color w:val="auto"/>
          <w:sz w:val="22"/>
          <w:szCs w:val="22"/>
        </w:rPr>
        <w:t>while</w:t>
      </w:r>
      <w:r w:rsidRPr="60E08EEB" w:rsidR="00A13986">
        <w:rPr>
          <w:color w:val="auto"/>
          <w:sz w:val="22"/>
          <w:szCs w:val="22"/>
        </w:rPr>
        <w:t xml:space="preserve"> shorter pieces and announcements are posted on our news page.</w:t>
      </w:r>
    </w:p>
    <w:p w:rsidR="00A13986" w:rsidP="00BA757F" w:rsidRDefault="00A13986" w14:paraId="7E4111CD" w14:textId="77777777">
      <w:pPr>
        <w:pStyle w:val="Default"/>
        <w:rPr>
          <w:color w:val="auto"/>
          <w:sz w:val="22"/>
          <w:szCs w:val="22"/>
        </w:rPr>
      </w:pPr>
    </w:p>
    <w:p w:rsidRPr="001736CD" w:rsidR="00BA757F" w:rsidP="00BA757F" w:rsidRDefault="00B047AD" w14:paraId="7FC7768D" w14:textId="2EE47548">
      <w:pPr>
        <w:pStyle w:val="Default"/>
        <w:rPr>
          <w:color w:val="auto"/>
          <w:sz w:val="22"/>
          <w:szCs w:val="22"/>
        </w:rPr>
      </w:pPr>
      <w:r w:rsidRPr="5BFECE29">
        <w:rPr>
          <w:color w:val="auto"/>
          <w:sz w:val="22"/>
          <w:szCs w:val="22"/>
        </w:rPr>
        <w:t>We are always keen to find more people to write posts for the blog</w:t>
      </w:r>
      <w:r w:rsidRPr="5BFECE29" w:rsidR="00A13986">
        <w:rPr>
          <w:color w:val="auto"/>
          <w:sz w:val="22"/>
          <w:szCs w:val="22"/>
        </w:rPr>
        <w:t xml:space="preserve"> and news page</w:t>
      </w:r>
      <w:r w:rsidRPr="5BFECE29">
        <w:rPr>
          <w:color w:val="auto"/>
          <w:sz w:val="22"/>
          <w:szCs w:val="22"/>
        </w:rPr>
        <w:t>, and to engage on social media.</w:t>
      </w:r>
      <w:r w:rsidRPr="5BFECE29" w:rsidR="00BC0D01">
        <w:rPr>
          <w:color w:val="auto"/>
          <w:sz w:val="22"/>
          <w:szCs w:val="22"/>
        </w:rPr>
        <w:t xml:space="preserve"> To discuss posting on </w:t>
      </w:r>
      <w:r w:rsidRPr="00C06254" w:rsidR="00BC0D01">
        <w:rPr>
          <w:color w:val="auto"/>
          <w:sz w:val="22"/>
          <w:szCs w:val="22"/>
        </w:rPr>
        <w:t xml:space="preserve">our </w:t>
      </w:r>
      <w:r w:rsidRPr="00C06254" w:rsidR="244967A3">
        <w:rPr>
          <w:color w:val="auto"/>
          <w:sz w:val="22"/>
          <w:szCs w:val="22"/>
        </w:rPr>
        <w:t>BlueSky</w:t>
      </w:r>
      <w:r w:rsidRPr="00C06254" w:rsidR="00BC0D01">
        <w:rPr>
          <w:color w:val="auto"/>
          <w:sz w:val="22"/>
          <w:szCs w:val="22"/>
        </w:rPr>
        <w:t>,</w:t>
      </w:r>
      <w:r w:rsidRPr="5BFECE29" w:rsidR="00BC0D01">
        <w:rPr>
          <w:color w:val="auto"/>
          <w:sz w:val="22"/>
          <w:szCs w:val="22"/>
        </w:rPr>
        <w:t xml:space="preserve"> Facebook</w:t>
      </w:r>
      <w:r w:rsidRPr="5BFECE29" w:rsidR="00A13986">
        <w:rPr>
          <w:color w:val="auto"/>
          <w:sz w:val="22"/>
          <w:szCs w:val="22"/>
        </w:rPr>
        <w:t>,</w:t>
      </w:r>
      <w:r w:rsidRPr="5BFECE29" w:rsidR="00BC0D01">
        <w:rPr>
          <w:color w:val="auto"/>
          <w:sz w:val="22"/>
          <w:szCs w:val="22"/>
        </w:rPr>
        <w:t xml:space="preserve"> blog</w:t>
      </w:r>
      <w:r w:rsidRPr="5BFECE29" w:rsidR="00A13986">
        <w:rPr>
          <w:color w:val="auto"/>
          <w:sz w:val="22"/>
          <w:szCs w:val="22"/>
        </w:rPr>
        <w:t xml:space="preserve"> or news page,</w:t>
      </w:r>
      <w:r w:rsidRPr="5BFECE29" w:rsidR="00BC0D01">
        <w:rPr>
          <w:color w:val="auto"/>
          <w:sz w:val="22"/>
          <w:szCs w:val="22"/>
        </w:rPr>
        <w:t xml:space="preserve"> </w:t>
      </w:r>
      <w:r w:rsidRPr="5BFECE29" w:rsidR="405A8A48">
        <w:rPr>
          <w:color w:val="auto"/>
          <w:sz w:val="22"/>
          <w:szCs w:val="22"/>
        </w:rPr>
        <w:t xml:space="preserve">post on the Outputs channel on TARG Teams. </w:t>
      </w:r>
    </w:p>
    <w:p w:rsidR="0046297B" w:rsidP="00BA757F" w:rsidRDefault="0046297B" w14:paraId="485BD1FF" w14:textId="4FA012C1">
      <w:pPr>
        <w:pStyle w:val="Default"/>
        <w:rPr>
          <w:b/>
          <w:bCs/>
          <w:color w:val="auto"/>
          <w:sz w:val="22"/>
          <w:szCs w:val="22"/>
        </w:rPr>
      </w:pPr>
    </w:p>
    <w:p w:rsidRPr="001736CD" w:rsidR="00B047AD" w:rsidP="00731038" w:rsidRDefault="00B047AD" w14:paraId="27DCC95B" w14:textId="0DF342F1">
      <w:pPr>
        <w:pStyle w:val="Heading1"/>
      </w:pPr>
      <w:bookmarkStart w:name="_Toc101420507" w:id="760847127"/>
      <w:r w:rsidR="00B047AD">
        <w:rPr/>
        <w:t>5. Working in TARG</w:t>
      </w:r>
      <w:bookmarkEnd w:id="760847127"/>
    </w:p>
    <w:p w:rsidRPr="001736CD" w:rsidR="00BA757F" w:rsidP="00B047AD" w:rsidRDefault="00BA757F" w14:paraId="2B8333D1" w14:textId="77777777">
      <w:pPr>
        <w:pStyle w:val="Default"/>
        <w:rPr>
          <w:color w:val="auto"/>
          <w:sz w:val="22"/>
          <w:szCs w:val="22"/>
        </w:rPr>
      </w:pPr>
    </w:p>
    <w:p w:rsidR="00B047AD" w:rsidP="00B047AD" w:rsidRDefault="00B047AD" w14:paraId="5C257515" w14:textId="1E128502">
      <w:pPr>
        <w:pStyle w:val="Default"/>
        <w:rPr>
          <w:color w:val="auto"/>
          <w:sz w:val="22"/>
          <w:szCs w:val="22"/>
        </w:rPr>
      </w:pPr>
      <w:r w:rsidRPr="21FF29E5">
        <w:rPr>
          <w:color w:val="auto"/>
          <w:sz w:val="22"/>
          <w:szCs w:val="22"/>
        </w:rPr>
        <w:t xml:space="preserve">We encourage all TARG members to set boundaries on their work – typical working hours are 9.00 am to 5.00 pm, Monday to Friday. You may </w:t>
      </w:r>
      <w:proofErr w:type="gramStart"/>
      <w:r w:rsidRPr="21FF29E5">
        <w:rPr>
          <w:color w:val="auto"/>
          <w:sz w:val="22"/>
          <w:szCs w:val="22"/>
        </w:rPr>
        <w:t>have a preference for</w:t>
      </w:r>
      <w:proofErr w:type="gramEnd"/>
      <w:r w:rsidRPr="21FF29E5">
        <w:rPr>
          <w:color w:val="auto"/>
          <w:sz w:val="22"/>
          <w:szCs w:val="22"/>
        </w:rPr>
        <w:t xml:space="preserve"> different working hours, which can usually be agreed with </w:t>
      </w:r>
      <w:r w:rsidRPr="21FF29E5" w:rsidR="00C54BBD">
        <w:rPr>
          <w:color w:val="auto"/>
          <w:sz w:val="22"/>
          <w:szCs w:val="22"/>
        </w:rPr>
        <w:t>your PI</w:t>
      </w:r>
      <w:r w:rsidRPr="21FF29E5">
        <w:rPr>
          <w:color w:val="auto"/>
          <w:sz w:val="22"/>
          <w:szCs w:val="22"/>
        </w:rPr>
        <w:t xml:space="preserve"> as appropriate. There is no </w:t>
      </w:r>
      <w:proofErr w:type="gramStart"/>
      <w:r w:rsidRPr="21FF29E5">
        <w:rPr>
          <w:color w:val="auto"/>
          <w:sz w:val="22"/>
          <w:szCs w:val="22"/>
        </w:rPr>
        <w:t>particular dress</w:t>
      </w:r>
      <w:proofErr w:type="gramEnd"/>
      <w:r w:rsidRPr="21FF29E5">
        <w:rPr>
          <w:color w:val="auto"/>
          <w:sz w:val="22"/>
          <w:szCs w:val="22"/>
        </w:rPr>
        <w:t xml:space="preserve"> code, beyond an expectation to be well presented (</w:t>
      </w:r>
      <w:proofErr w:type="gramStart"/>
      <w:r w:rsidRPr="21FF29E5">
        <w:rPr>
          <w:color w:val="auto"/>
          <w:sz w:val="22"/>
          <w:szCs w:val="22"/>
        </w:rPr>
        <w:t>in particular if</w:t>
      </w:r>
      <w:proofErr w:type="gramEnd"/>
      <w:r w:rsidRPr="21FF29E5">
        <w:rPr>
          <w:color w:val="auto"/>
          <w:sz w:val="22"/>
          <w:szCs w:val="22"/>
        </w:rPr>
        <w:t xml:space="preserve"> testing participants).</w:t>
      </w:r>
    </w:p>
    <w:p w:rsidR="00EE6286" w:rsidP="00B047AD" w:rsidRDefault="00EE6286" w14:paraId="3597488B" w14:textId="624D702E">
      <w:pPr>
        <w:pStyle w:val="Default"/>
        <w:rPr>
          <w:color w:val="auto"/>
          <w:sz w:val="22"/>
          <w:szCs w:val="22"/>
        </w:rPr>
      </w:pPr>
    </w:p>
    <w:p w:rsidRPr="001736CD" w:rsidR="00BB088E" w:rsidP="00B047AD" w:rsidRDefault="00DD656D" w14:paraId="55170F18" w14:textId="7E4D4EF6">
      <w:pPr>
        <w:pStyle w:val="Default"/>
        <w:rPr>
          <w:color w:val="auto"/>
          <w:sz w:val="22"/>
          <w:szCs w:val="22"/>
        </w:rPr>
      </w:pPr>
      <w:r w:rsidRPr="21FF29E5">
        <w:rPr>
          <w:color w:val="auto"/>
          <w:sz w:val="22"/>
          <w:szCs w:val="22"/>
        </w:rPr>
        <w:t>The University of Bristol has adopted a blended</w:t>
      </w:r>
      <w:r w:rsidRPr="21FF29E5" w:rsidR="008208E6">
        <w:rPr>
          <w:color w:val="auto"/>
          <w:sz w:val="22"/>
          <w:szCs w:val="22"/>
        </w:rPr>
        <w:t xml:space="preserve"> working</w:t>
      </w:r>
      <w:r w:rsidRPr="21FF29E5">
        <w:rPr>
          <w:color w:val="auto"/>
          <w:sz w:val="22"/>
          <w:szCs w:val="22"/>
        </w:rPr>
        <w:t xml:space="preserve"> model, with</w:t>
      </w:r>
      <w:r w:rsidRPr="21FF29E5" w:rsidR="008208E6">
        <w:rPr>
          <w:color w:val="auto"/>
          <w:sz w:val="22"/>
          <w:szCs w:val="22"/>
        </w:rPr>
        <w:t xml:space="preserve"> staff </w:t>
      </w:r>
      <w:r w:rsidRPr="21FF29E5">
        <w:rPr>
          <w:color w:val="auto"/>
          <w:sz w:val="22"/>
          <w:szCs w:val="22"/>
        </w:rPr>
        <w:t>dividing</w:t>
      </w:r>
      <w:r w:rsidRPr="21FF29E5" w:rsidR="00171168">
        <w:rPr>
          <w:color w:val="auto"/>
          <w:sz w:val="22"/>
          <w:szCs w:val="22"/>
        </w:rPr>
        <w:t xml:space="preserve"> the</w:t>
      </w:r>
      <w:r w:rsidRPr="21FF29E5" w:rsidR="008F4923">
        <w:rPr>
          <w:color w:val="auto"/>
          <w:sz w:val="22"/>
          <w:szCs w:val="22"/>
        </w:rPr>
        <w:t>ir</w:t>
      </w:r>
      <w:r w:rsidRPr="21FF29E5" w:rsidR="00171168">
        <w:rPr>
          <w:color w:val="auto"/>
          <w:sz w:val="22"/>
          <w:szCs w:val="22"/>
        </w:rPr>
        <w:t xml:space="preserve"> </w:t>
      </w:r>
      <w:r w:rsidRPr="21FF29E5" w:rsidR="00452112">
        <w:rPr>
          <w:color w:val="auto"/>
          <w:sz w:val="22"/>
          <w:szCs w:val="22"/>
        </w:rPr>
        <w:t>time</w:t>
      </w:r>
      <w:r w:rsidRPr="21FF29E5" w:rsidR="00171168">
        <w:rPr>
          <w:color w:val="auto"/>
          <w:sz w:val="22"/>
          <w:szCs w:val="22"/>
        </w:rPr>
        <w:t xml:space="preserve"> between home and office working</w:t>
      </w:r>
      <w:r w:rsidRPr="21FF29E5" w:rsidR="006D2220">
        <w:rPr>
          <w:color w:val="auto"/>
          <w:sz w:val="22"/>
          <w:szCs w:val="22"/>
        </w:rPr>
        <w:t>.</w:t>
      </w:r>
      <w:r w:rsidRPr="21FF29E5" w:rsidR="00C264A4">
        <w:rPr>
          <w:color w:val="auto"/>
          <w:sz w:val="22"/>
          <w:szCs w:val="22"/>
        </w:rPr>
        <w:t xml:space="preserve"> </w:t>
      </w:r>
      <w:r w:rsidRPr="21FF29E5" w:rsidR="00DA6A50">
        <w:rPr>
          <w:color w:val="auto"/>
          <w:sz w:val="22"/>
          <w:szCs w:val="22"/>
        </w:rPr>
        <w:t>R</w:t>
      </w:r>
      <w:r w:rsidRPr="21FF29E5" w:rsidR="00A148E9">
        <w:rPr>
          <w:color w:val="auto"/>
          <w:sz w:val="22"/>
          <w:szCs w:val="22"/>
        </w:rPr>
        <w:t xml:space="preserve">emote working options may be limited for some roles (e.g., </w:t>
      </w:r>
      <w:r w:rsidRPr="21FF29E5" w:rsidR="00DA6A50">
        <w:rPr>
          <w:color w:val="auto"/>
          <w:sz w:val="22"/>
          <w:szCs w:val="22"/>
        </w:rPr>
        <w:t>w</w:t>
      </w:r>
      <w:r w:rsidRPr="21FF29E5" w:rsidR="00DA649B">
        <w:rPr>
          <w:color w:val="auto"/>
          <w:sz w:val="22"/>
          <w:szCs w:val="22"/>
        </w:rPr>
        <w:t>h</w:t>
      </w:r>
      <w:r w:rsidRPr="21FF29E5" w:rsidR="00DA6A50">
        <w:rPr>
          <w:color w:val="auto"/>
          <w:sz w:val="22"/>
          <w:szCs w:val="22"/>
        </w:rPr>
        <w:t xml:space="preserve">ere </w:t>
      </w:r>
      <w:r w:rsidRPr="21FF29E5" w:rsidR="00A148E9">
        <w:rPr>
          <w:color w:val="auto"/>
          <w:sz w:val="22"/>
          <w:szCs w:val="22"/>
        </w:rPr>
        <w:t>on-site data collection or teaching</w:t>
      </w:r>
      <w:r w:rsidRPr="21FF29E5" w:rsidR="00DA6A50">
        <w:rPr>
          <w:color w:val="auto"/>
          <w:sz w:val="22"/>
          <w:szCs w:val="22"/>
        </w:rPr>
        <w:t xml:space="preserve"> i</w:t>
      </w:r>
      <w:r w:rsidRPr="21FF29E5" w:rsidR="00DA649B">
        <w:rPr>
          <w:color w:val="auto"/>
          <w:sz w:val="22"/>
          <w:szCs w:val="22"/>
        </w:rPr>
        <w:t>s</w:t>
      </w:r>
      <w:r w:rsidRPr="21FF29E5" w:rsidR="00DA6A50">
        <w:rPr>
          <w:color w:val="auto"/>
          <w:sz w:val="22"/>
          <w:szCs w:val="22"/>
        </w:rPr>
        <w:t xml:space="preserve"> required</w:t>
      </w:r>
      <w:r w:rsidRPr="21FF29E5" w:rsidR="00A148E9">
        <w:rPr>
          <w:color w:val="auto"/>
          <w:sz w:val="22"/>
          <w:szCs w:val="22"/>
        </w:rPr>
        <w:t xml:space="preserve">). </w:t>
      </w:r>
      <w:r w:rsidRPr="21FF29E5" w:rsidR="008C4EE4">
        <w:rPr>
          <w:color w:val="auto"/>
          <w:sz w:val="22"/>
          <w:szCs w:val="22"/>
        </w:rPr>
        <w:t xml:space="preserve">We encourage staff to work from the office </w:t>
      </w:r>
      <w:r w:rsidRPr="21FF29E5" w:rsidR="008C4EE4">
        <w:rPr>
          <w:i/>
          <w:iCs/>
          <w:color w:val="auto"/>
          <w:sz w:val="22"/>
          <w:szCs w:val="22"/>
        </w:rPr>
        <w:t>at least</w:t>
      </w:r>
      <w:r w:rsidRPr="21FF29E5" w:rsidR="008C4EE4">
        <w:rPr>
          <w:color w:val="auto"/>
          <w:sz w:val="22"/>
          <w:szCs w:val="22"/>
        </w:rPr>
        <w:t xml:space="preserve"> one day per week, as face-to-face interaction</w:t>
      </w:r>
      <w:r w:rsidRPr="21FF29E5" w:rsidR="00B42915">
        <w:rPr>
          <w:color w:val="auto"/>
          <w:sz w:val="22"/>
          <w:szCs w:val="22"/>
        </w:rPr>
        <w:t>, and the relationships that grow from this, are central to developing and maintaining our cohesiveness.</w:t>
      </w:r>
      <w:r w:rsidRPr="21FF29E5" w:rsidR="001C7374">
        <w:rPr>
          <w:color w:val="auto"/>
          <w:sz w:val="22"/>
          <w:szCs w:val="22"/>
        </w:rPr>
        <w:t xml:space="preserve"> </w:t>
      </w:r>
      <w:r w:rsidRPr="21FF29E5" w:rsidR="3909D0A1">
        <w:rPr>
          <w:color w:val="auto"/>
          <w:sz w:val="22"/>
          <w:szCs w:val="22"/>
        </w:rPr>
        <w:t>We encourage all members of TARG to work from the office on Wednesdays which is when we hold our lab group meeting.</w:t>
      </w:r>
    </w:p>
    <w:p w:rsidRPr="001736CD" w:rsidR="00BA757F" w:rsidP="00B047AD" w:rsidRDefault="00BA757F" w14:paraId="187EE634" w14:textId="77777777">
      <w:pPr>
        <w:pStyle w:val="Default"/>
        <w:rPr>
          <w:color w:val="auto"/>
          <w:sz w:val="22"/>
          <w:szCs w:val="22"/>
        </w:rPr>
      </w:pPr>
    </w:p>
    <w:p w:rsidRPr="001736CD" w:rsidR="00B047AD" w:rsidP="00B047AD" w:rsidRDefault="00B047AD" w14:paraId="24099C58" w14:textId="108B8B34">
      <w:pPr>
        <w:pStyle w:val="Default"/>
        <w:rPr>
          <w:color w:val="auto"/>
          <w:sz w:val="22"/>
          <w:szCs w:val="22"/>
        </w:rPr>
      </w:pPr>
      <w:r w:rsidRPr="21FF29E5">
        <w:rPr>
          <w:color w:val="auto"/>
          <w:sz w:val="22"/>
          <w:szCs w:val="22"/>
        </w:rPr>
        <w:t xml:space="preserve">If you need to test participants outside of typical working hours, you should adjust your working day accordingly. Testing outside of normal working hours requires approval from the </w:t>
      </w:r>
      <w:proofErr w:type="gramStart"/>
      <w:r w:rsidRPr="21FF29E5">
        <w:rPr>
          <w:color w:val="auto"/>
          <w:sz w:val="22"/>
          <w:szCs w:val="22"/>
        </w:rPr>
        <w:t>School</w:t>
      </w:r>
      <w:proofErr w:type="gramEnd"/>
      <w:r w:rsidRPr="21FF29E5">
        <w:rPr>
          <w:color w:val="auto"/>
          <w:sz w:val="22"/>
          <w:szCs w:val="22"/>
        </w:rPr>
        <w:t xml:space="preserve"> and should be discussed with your </w:t>
      </w:r>
      <w:r w:rsidRPr="21FF29E5" w:rsidR="00C54BBD">
        <w:rPr>
          <w:color w:val="auto"/>
          <w:sz w:val="22"/>
          <w:szCs w:val="22"/>
        </w:rPr>
        <w:t xml:space="preserve">PI / Line Manager </w:t>
      </w:r>
      <w:r w:rsidRPr="21FF29E5">
        <w:rPr>
          <w:color w:val="auto"/>
          <w:sz w:val="22"/>
          <w:szCs w:val="22"/>
        </w:rPr>
        <w:t>in the first instance.</w:t>
      </w:r>
    </w:p>
    <w:p w:rsidRPr="001736CD" w:rsidR="00BA757F" w:rsidP="00B047AD" w:rsidRDefault="00BA757F" w14:paraId="130AD6CE" w14:textId="77777777">
      <w:pPr>
        <w:pStyle w:val="Default"/>
        <w:rPr>
          <w:color w:val="auto"/>
          <w:sz w:val="22"/>
          <w:szCs w:val="22"/>
        </w:rPr>
      </w:pPr>
    </w:p>
    <w:p w:rsidRPr="001736CD" w:rsidR="00B047AD" w:rsidP="00B047AD" w:rsidRDefault="00B047AD" w14:paraId="1FBF9D29" w14:textId="4F8BADCD">
      <w:pPr>
        <w:pStyle w:val="Default"/>
        <w:rPr>
          <w:color w:val="auto"/>
          <w:sz w:val="22"/>
          <w:szCs w:val="22"/>
        </w:rPr>
      </w:pPr>
      <w:r w:rsidRPr="001736CD">
        <w:rPr>
          <w:color w:val="auto"/>
          <w:sz w:val="22"/>
          <w:szCs w:val="22"/>
        </w:rPr>
        <w:t xml:space="preserve">While there will almost certainly be occasions when you need to work outside of these hours (and </w:t>
      </w:r>
      <w:proofErr w:type="gramStart"/>
      <w:r w:rsidRPr="001736CD">
        <w:rPr>
          <w:color w:val="auto"/>
          <w:sz w:val="22"/>
          <w:szCs w:val="22"/>
        </w:rPr>
        <w:t>in particular longer</w:t>
      </w:r>
      <w:proofErr w:type="gramEnd"/>
      <w:r w:rsidRPr="001736CD">
        <w:rPr>
          <w:color w:val="auto"/>
          <w:sz w:val="22"/>
          <w:szCs w:val="22"/>
        </w:rPr>
        <w:t xml:space="preserve"> hours), this should be the exception not the rule. An academic career is a marathon, not a sprint, and is entered into at least in part because of a love of the subject. Working excessively long hours is not an effective strategy for long-term happiness and success.</w:t>
      </w:r>
    </w:p>
    <w:p w:rsidRPr="001736CD" w:rsidR="00BA757F" w:rsidP="00B047AD" w:rsidRDefault="00BA757F" w14:paraId="018BE581" w14:textId="77777777">
      <w:pPr>
        <w:pStyle w:val="Default"/>
        <w:rPr>
          <w:color w:val="auto"/>
          <w:sz w:val="22"/>
          <w:szCs w:val="22"/>
        </w:rPr>
      </w:pPr>
    </w:p>
    <w:p w:rsidRPr="001736CD" w:rsidR="00B047AD" w:rsidP="00B047AD" w:rsidRDefault="00B047AD" w14:paraId="14FCE26C" w14:textId="5F0C8DB5">
      <w:pPr>
        <w:pStyle w:val="Default"/>
        <w:rPr>
          <w:color w:val="auto"/>
          <w:sz w:val="22"/>
          <w:szCs w:val="22"/>
        </w:rPr>
      </w:pPr>
      <w:r w:rsidRPr="21FF29E5">
        <w:rPr>
          <w:color w:val="auto"/>
          <w:sz w:val="22"/>
          <w:szCs w:val="22"/>
        </w:rPr>
        <w:t xml:space="preserve">If you feel that you are unable to achieve the tasks assigned to you within the timescale originally planned, you should raise this with </w:t>
      </w:r>
      <w:r w:rsidRPr="21FF29E5" w:rsidR="00C54BBD">
        <w:rPr>
          <w:color w:val="auto"/>
          <w:sz w:val="22"/>
          <w:szCs w:val="22"/>
        </w:rPr>
        <w:t>your PI / Line Manager</w:t>
      </w:r>
      <w:r w:rsidRPr="21FF29E5">
        <w:rPr>
          <w:color w:val="auto"/>
          <w:sz w:val="22"/>
          <w:szCs w:val="22"/>
        </w:rPr>
        <w:t>. There may be strategies that could help you work more efficiently, or your workload may need to be adjusted. It is very important to not allow your workload to become stressful.</w:t>
      </w:r>
    </w:p>
    <w:p w:rsidRPr="001736CD" w:rsidR="00BA757F" w:rsidP="00B047AD" w:rsidRDefault="00BA757F" w14:paraId="0FD69634" w14:textId="77777777">
      <w:pPr>
        <w:pStyle w:val="Default"/>
        <w:rPr>
          <w:color w:val="auto"/>
          <w:sz w:val="22"/>
          <w:szCs w:val="22"/>
        </w:rPr>
      </w:pPr>
    </w:p>
    <w:p w:rsidRPr="001736CD" w:rsidR="00B047AD" w:rsidP="00B047AD" w:rsidRDefault="00B047AD" w14:paraId="4487095F" w14:textId="248FC2C5">
      <w:pPr>
        <w:pStyle w:val="Default"/>
        <w:rPr>
          <w:color w:val="auto"/>
          <w:sz w:val="22"/>
          <w:szCs w:val="22"/>
        </w:rPr>
      </w:pPr>
      <w:r w:rsidRPr="21FF29E5">
        <w:rPr>
          <w:color w:val="auto"/>
          <w:sz w:val="22"/>
          <w:szCs w:val="22"/>
        </w:rPr>
        <w:t xml:space="preserve">Leave should be arranged sufficiently far in advance to ensure cover is available for your tasks (e.g., testing participants), in consultation with </w:t>
      </w:r>
      <w:r w:rsidRPr="21FF29E5" w:rsidR="00C54BBD">
        <w:rPr>
          <w:color w:val="auto"/>
          <w:sz w:val="22"/>
          <w:szCs w:val="22"/>
        </w:rPr>
        <w:t>your PI / Line Manager</w:t>
      </w:r>
      <w:r w:rsidRPr="21FF29E5">
        <w:rPr>
          <w:color w:val="auto"/>
          <w:sz w:val="22"/>
          <w:szCs w:val="22"/>
        </w:rPr>
        <w:t xml:space="preserve">, as appropriate. If you are </w:t>
      </w:r>
      <w:r w:rsidRPr="21FF29E5" w:rsidR="00FF7A70">
        <w:rPr>
          <w:color w:val="auto"/>
          <w:sz w:val="22"/>
          <w:szCs w:val="22"/>
        </w:rPr>
        <w:t>sick,</w:t>
      </w:r>
      <w:r w:rsidRPr="21FF29E5">
        <w:rPr>
          <w:color w:val="auto"/>
          <w:sz w:val="22"/>
          <w:szCs w:val="22"/>
        </w:rPr>
        <w:t xml:space="preserve"> you should not come into work and should complete an absence form immediately upon your return (available from the </w:t>
      </w:r>
      <w:proofErr w:type="gramStart"/>
      <w:r w:rsidRPr="21FF29E5">
        <w:rPr>
          <w:color w:val="auto"/>
          <w:sz w:val="22"/>
          <w:szCs w:val="22"/>
        </w:rPr>
        <w:t>School</w:t>
      </w:r>
      <w:proofErr w:type="gramEnd"/>
      <w:r w:rsidRPr="21FF29E5">
        <w:rPr>
          <w:color w:val="auto"/>
          <w:sz w:val="22"/>
          <w:szCs w:val="22"/>
        </w:rPr>
        <w:t xml:space="preserve"> office). If you have been absent for eight days or more, you may be required to provide a medical certificate from your doctor.</w:t>
      </w:r>
    </w:p>
    <w:p w:rsidRPr="001736CD" w:rsidR="00BA757F" w:rsidP="00B047AD" w:rsidRDefault="00BA757F" w14:paraId="41E4FA8C" w14:textId="77777777">
      <w:pPr>
        <w:pStyle w:val="Default"/>
        <w:rPr>
          <w:b/>
          <w:bCs/>
          <w:color w:val="auto"/>
          <w:sz w:val="22"/>
          <w:szCs w:val="22"/>
        </w:rPr>
      </w:pPr>
    </w:p>
    <w:p w:rsidRPr="001736CD" w:rsidR="00B047AD" w:rsidP="00731038" w:rsidRDefault="00B047AD" w14:paraId="0B7F6DF0" w14:textId="35A52472">
      <w:pPr>
        <w:pStyle w:val="Heading2"/>
      </w:pPr>
      <w:bookmarkStart w:name="_Toc1722774658" w:id="1343626806"/>
      <w:r w:rsidR="00B047AD">
        <w:rPr/>
        <w:t>Communication</w:t>
      </w:r>
      <w:bookmarkEnd w:id="1343626806"/>
    </w:p>
    <w:p w:rsidRPr="001736CD" w:rsidR="00BA757F" w:rsidP="00B047AD" w:rsidRDefault="00BA757F" w14:paraId="48D14EE4" w14:textId="77777777">
      <w:pPr>
        <w:pStyle w:val="Default"/>
        <w:rPr>
          <w:color w:val="auto"/>
          <w:sz w:val="22"/>
          <w:szCs w:val="22"/>
        </w:rPr>
      </w:pPr>
    </w:p>
    <w:p w:rsidRPr="001736CD" w:rsidR="00B047AD" w:rsidP="00B047AD" w:rsidRDefault="00B047AD" w14:paraId="32A93D4C" w14:textId="270CBC38">
      <w:pPr>
        <w:pStyle w:val="Default"/>
        <w:rPr>
          <w:color w:val="auto"/>
          <w:sz w:val="22"/>
          <w:szCs w:val="22"/>
        </w:rPr>
      </w:pPr>
      <w:r w:rsidRPr="21FF29E5">
        <w:rPr>
          <w:color w:val="auto"/>
          <w:sz w:val="22"/>
          <w:szCs w:val="22"/>
        </w:rPr>
        <w:t xml:space="preserve">There are three primary channels of communication within TARG: 1) regular scheduled meetings, 2) email, and 3) </w:t>
      </w:r>
      <w:r w:rsidRPr="21FF29E5" w:rsidR="00C54BBD">
        <w:rPr>
          <w:color w:val="auto"/>
          <w:sz w:val="22"/>
          <w:szCs w:val="22"/>
        </w:rPr>
        <w:t>Teams TARG group</w:t>
      </w:r>
      <w:r w:rsidRPr="21FF29E5">
        <w:rPr>
          <w:color w:val="auto"/>
          <w:sz w:val="22"/>
          <w:szCs w:val="22"/>
        </w:rPr>
        <w:t>,</w:t>
      </w:r>
      <w:r w:rsidRPr="21FF29E5" w:rsidR="00C54BBD">
        <w:rPr>
          <w:color w:val="auto"/>
          <w:sz w:val="22"/>
          <w:szCs w:val="22"/>
        </w:rPr>
        <w:t xml:space="preserve"> that includes</w:t>
      </w:r>
      <w:r w:rsidRPr="21FF29E5">
        <w:rPr>
          <w:color w:val="auto"/>
          <w:sz w:val="22"/>
          <w:szCs w:val="22"/>
        </w:rPr>
        <w:t xml:space="preserve"> a real-time messaging platform used for direct messages to individuals, groups and channels. It is important to appreciate the purpose that each of these serves, so that you can use them appropriately.</w:t>
      </w:r>
    </w:p>
    <w:p w:rsidRPr="001736CD" w:rsidR="00BA757F" w:rsidP="00B047AD" w:rsidRDefault="00BA757F" w14:paraId="5D1508E4" w14:textId="77777777">
      <w:pPr>
        <w:pStyle w:val="Default"/>
        <w:rPr>
          <w:color w:val="auto"/>
          <w:sz w:val="22"/>
          <w:szCs w:val="22"/>
        </w:rPr>
      </w:pPr>
    </w:p>
    <w:p w:rsidRPr="001736CD" w:rsidR="00B047AD" w:rsidP="21FF29E5" w:rsidRDefault="0D11D751" w14:paraId="06630098" w14:textId="406A6237">
      <w:pPr>
        <w:pStyle w:val="Default"/>
        <w:rPr>
          <w:color w:val="auto"/>
          <w:sz w:val="22"/>
          <w:szCs w:val="22"/>
        </w:rPr>
      </w:pPr>
      <w:r w:rsidRPr="60E08EEB" w:rsidR="0D11D751">
        <w:rPr>
          <w:color w:val="auto"/>
          <w:sz w:val="22"/>
          <w:szCs w:val="22"/>
        </w:rPr>
        <w:t>TARG</w:t>
      </w:r>
      <w:r w:rsidRPr="60E08EEB" w:rsidR="00B047AD">
        <w:rPr>
          <w:color w:val="auto"/>
          <w:sz w:val="22"/>
          <w:szCs w:val="22"/>
        </w:rPr>
        <w:t xml:space="preserve"> </w:t>
      </w:r>
      <w:r w:rsidRPr="60E08EEB" w:rsidR="0577000C">
        <w:rPr>
          <w:color w:val="auto"/>
          <w:sz w:val="22"/>
          <w:szCs w:val="22"/>
        </w:rPr>
        <w:t xml:space="preserve">holds </w:t>
      </w:r>
      <w:r w:rsidRPr="60E08EEB" w:rsidR="00C54BBD">
        <w:rPr>
          <w:color w:val="auto"/>
          <w:sz w:val="22"/>
          <w:szCs w:val="22"/>
        </w:rPr>
        <w:t xml:space="preserve">monthly </w:t>
      </w:r>
      <w:r w:rsidRPr="60E08EEB" w:rsidR="1567D64E">
        <w:rPr>
          <w:color w:val="auto"/>
          <w:sz w:val="22"/>
          <w:szCs w:val="22"/>
        </w:rPr>
        <w:t xml:space="preserve">online </w:t>
      </w:r>
      <w:r w:rsidRPr="60E08EEB" w:rsidR="00B047AD">
        <w:rPr>
          <w:color w:val="auto"/>
          <w:sz w:val="22"/>
          <w:szCs w:val="22"/>
        </w:rPr>
        <w:t>management meetings</w:t>
      </w:r>
      <w:r w:rsidRPr="60E08EEB" w:rsidR="06D9EED0">
        <w:rPr>
          <w:color w:val="auto"/>
          <w:sz w:val="22"/>
          <w:szCs w:val="22"/>
        </w:rPr>
        <w:t xml:space="preserve"> on the first Monday of every month at 10am. </w:t>
      </w:r>
      <w:r w:rsidRPr="60E08EEB" w:rsidR="69A0A56C">
        <w:rPr>
          <w:color w:val="auto"/>
          <w:sz w:val="22"/>
          <w:szCs w:val="22"/>
        </w:rPr>
        <w:t>M</w:t>
      </w:r>
      <w:r w:rsidRPr="60E08EEB" w:rsidR="06D9EED0">
        <w:rPr>
          <w:color w:val="auto"/>
          <w:sz w:val="22"/>
          <w:szCs w:val="22"/>
        </w:rPr>
        <w:t>anagement group</w:t>
      </w:r>
      <w:r w:rsidRPr="60E08EEB" w:rsidR="2835676D">
        <w:rPr>
          <w:color w:val="auto"/>
          <w:sz w:val="22"/>
          <w:szCs w:val="22"/>
        </w:rPr>
        <w:t xml:space="preserve"> members</w:t>
      </w:r>
      <w:r w:rsidRPr="60E08EEB" w:rsidR="4129EA8C">
        <w:rPr>
          <w:color w:val="auto"/>
          <w:sz w:val="22"/>
          <w:szCs w:val="22"/>
        </w:rPr>
        <w:t xml:space="preserve"> (Directors and Theme Leads)</w:t>
      </w:r>
      <w:r w:rsidRPr="60E08EEB" w:rsidR="74F3621B">
        <w:rPr>
          <w:color w:val="auto"/>
          <w:sz w:val="22"/>
          <w:szCs w:val="22"/>
        </w:rPr>
        <w:t xml:space="preserve"> </w:t>
      </w:r>
      <w:r w:rsidRPr="60E08EEB" w:rsidR="3DFB1FC4">
        <w:rPr>
          <w:color w:val="auto"/>
          <w:sz w:val="22"/>
          <w:szCs w:val="22"/>
        </w:rPr>
        <w:t xml:space="preserve">are </w:t>
      </w:r>
      <w:r w:rsidRPr="60E08EEB" w:rsidR="74F3621B">
        <w:rPr>
          <w:color w:val="auto"/>
          <w:sz w:val="22"/>
          <w:szCs w:val="22"/>
        </w:rPr>
        <w:t>required to</w:t>
      </w:r>
      <w:r w:rsidRPr="60E08EEB" w:rsidR="74F3621B">
        <w:rPr>
          <w:color w:val="auto"/>
          <w:sz w:val="22"/>
          <w:szCs w:val="22"/>
        </w:rPr>
        <w:t xml:space="preserve"> att</w:t>
      </w:r>
      <w:r w:rsidRPr="60E08EEB" w:rsidR="6D1252F1">
        <w:rPr>
          <w:color w:val="auto"/>
          <w:sz w:val="22"/>
          <w:szCs w:val="22"/>
        </w:rPr>
        <w:t>end</w:t>
      </w:r>
      <w:r w:rsidRPr="60E08EEB" w:rsidR="707ACC47">
        <w:rPr>
          <w:color w:val="auto"/>
          <w:sz w:val="22"/>
          <w:szCs w:val="22"/>
        </w:rPr>
        <w:t>. However, these meetings are open to all and attendance by</w:t>
      </w:r>
      <w:r w:rsidRPr="60E08EEB" w:rsidR="4598EAA4">
        <w:rPr>
          <w:color w:val="auto"/>
          <w:sz w:val="22"/>
          <w:szCs w:val="22"/>
        </w:rPr>
        <w:t xml:space="preserve"> people outside of the </w:t>
      </w:r>
      <w:r w:rsidRPr="60E08EEB" w:rsidR="707ACC47">
        <w:rPr>
          <w:color w:val="auto"/>
          <w:sz w:val="22"/>
          <w:szCs w:val="22"/>
        </w:rPr>
        <w:t>management group is optional. Important updates arising from these meetings will be communicated via our Teams channel</w:t>
      </w:r>
      <w:r w:rsidRPr="60E08EEB" w:rsidR="00C54BBD">
        <w:rPr>
          <w:color w:val="auto"/>
          <w:sz w:val="22"/>
          <w:szCs w:val="22"/>
        </w:rPr>
        <w:t xml:space="preserve">.   </w:t>
      </w:r>
    </w:p>
    <w:p w:rsidRPr="001736CD" w:rsidR="00B047AD" w:rsidP="21FF29E5" w:rsidRDefault="00B047AD" w14:paraId="0E2A58AA" w14:textId="3E25AF7B">
      <w:pPr>
        <w:pStyle w:val="Default"/>
        <w:rPr>
          <w:color w:val="auto"/>
          <w:sz w:val="22"/>
          <w:szCs w:val="22"/>
        </w:rPr>
      </w:pPr>
    </w:p>
    <w:p w:rsidRPr="001736CD" w:rsidR="00B047AD" w:rsidP="00B047AD" w:rsidRDefault="00C54BBD" w14:paraId="21A14D6D" w14:textId="39208E5B">
      <w:pPr>
        <w:pStyle w:val="Default"/>
        <w:rPr>
          <w:color w:val="auto"/>
          <w:sz w:val="22"/>
          <w:szCs w:val="22"/>
        </w:rPr>
      </w:pPr>
      <w:r w:rsidRPr="60E08EEB" w:rsidR="00C54BBD">
        <w:rPr>
          <w:color w:val="auto"/>
          <w:sz w:val="22"/>
          <w:szCs w:val="22"/>
        </w:rPr>
        <w:t>L</w:t>
      </w:r>
      <w:r w:rsidRPr="60E08EEB" w:rsidR="00B047AD">
        <w:rPr>
          <w:color w:val="auto"/>
          <w:sz w:val="22"/>
          <w:szCs w:val="22"/>
        </w:rPr>
        <w:t>ab meetings</w:t>
      </w:r>
      <w:r w:rsidRPr="60E08EEB" w:rsidR="7B177266">
        <w:rPr>
          <w:color w:val="auto"/>
          <w:sz w:val="22"/>
          <w:szCs w:val="22"/>
        </w:rPr>
        <w:t xml:space="preserve"> are held </w:t>
      </w:r>
      <w:r w:rsidRPr="60E08EEB" w:rsidR="00B047AD">
        <w:rPr>
          <w:color w:val="auto"/>
          <w:sz w:val="22"/>
          <w:szCs w:val="22"/>
        </w:rPr>
        <w:t xml:space="preserve">at </w:t>
      </w:r>
      <w:r w:rsidRPr="60E08EEB" w:rsidR="00C54BBD">
        <w:rPr>
          <w:color w:val="auto"/>
          <w:sz w:val="22"/>
          <w:szCs w:val="22"/>
        </w:rPr>
        <w:t>11</w:t>
      </w:r>
      <w:r w:rsidRPr="60E08EEB" w:rsidR="00C54BBD">
        <w:rPr>
          <w:color w:val="auto"/>
          <w:sz w:val="22"/>
          <w:szCs w:val="22"/>
        </w:rPr>
        <w:t>a</w:t>
      </w:r>
      <w:r w:rsidRPr="60E08EEB" w:rsidR="00B047AD">
        <w:rPr>
          <w:color w:val="auto"/>
          <w:sz w:val="22"/>
          <w:szCs w:val="22"/>
        </w:rPr>
        <w:t xml:space="preserve">m </w:t>
      </w:r>
      <w:r w:rsidRPr="60E08EEB" w:rsidR="00C54BBD">
        <w:rPr>
          <w:color w:val="auto"/>
          <w:sz w:val="22"/>
          <w:szCs w:val="22"/>
        </w:rPr>
        <w:t>every Wednesday</w:t>
      </w:r>
      <w:r w:rsidRPr="60E08EEB" w:rsidR="5180FE3F">
        <w:rPr>
          <w:color w:val="auto"/>
          <w:sz w:val="22"/>
          <w:szCs w:val="22"/>
        </w:rPr>
        <w:t xml:space="preserve"> and there is an expectation that all staff members attend. This is an opportunity for the</w:t>
      </w:r>
      <w:r w:rsidRPr="60E08EEB" w:rsidR="34B194F1">
        <w:rPr>
          <w:color w:val="auto"/>
          <w:sz w:val="22"/>
          <w:szCs w:val="22"/>
        </w:rPr>
        <w:t xml:space="preserve"> whole</w:t>
      </w:r>
      <w:r w:rsidRPr="60E08EEB" w:rsidR="5180FE3F">
        <w:rPr>
          <w:color w:val="auto"/>
          <w:sz w:val="22"/>
          <w:szCs w:val="22"/>
        </w:rPr>
        <w:t xml:space="preserve"> group</w:t>
      </w:r>
      <w:r w:rsidRPr="60E08EEB" w:rsidR="7BCBD4E4">
        <w:rPr>
          <w:color w:val="auto"/>
          <w:sz w:val="22"/>
          <w:szCs w:val="22"/>
        </w:rPr>
        <w:t xml:space="preserve"> to</w:t>
      </w:r>
      <w:r w:rsidRPr="60E08EEB" w:rsidR="5180FE3F">
        <w:rPr>
          <w:color w:val="auto"/>
          <w:sz w:val="22"/>
          <w:szCs w:val="22"/>
        </w:rPr>
        <w:t xml:space="preserve"> get together and therefore in-person attendance is encouraged. </w:t>
      </w:r>
      <w:r w:rsidRPr="60E08EEB" w:rsidR="1B59FCB4">
        <w:rPr>
          <w:color w:val="auto"/>
          <w:sz w:val="22"/>
          <w:szCs w:val="22"/>
        </w:rPr>
        <w:t xml:space="preserve">In addition to group meetings, individuals will have </w:t>
      </w:r>
      <w:r w:rsidRPr="60E08EEB" w:rsidR="00B047AD">
        <w:rPr>
          <w:color w:val="auto"/>
          <w:sz w:val="22"/>
          <w:szCs w:val="22"/>
        </w:rPr>
        <w:t>one-to-one meetings</w:t>
      </w:r>
      <w:r w:rsidRPr="60E08EEB" w:rsidR="185B06A2">
        <w:rPr>
          <w:color w:val="auto"/>
          <w:sz w:val="22"/>
          <w:szCs w:val="22"/>
        </w:rPr>
        <w:t xml:space="preserve"> specific to their project or role</w:t>
      </w:r>
      <w:r w:rsidRPr="60E08EEB" w:rsidR="00B047AD">
        <w:rPr>
          <w:color w:val="auto"/>
          <w:sz w:val="22"/>
          <w:szCs w:val="22"/>
        </w:rPr>
        <w:t xml:space="preserve"> (e.g., </w:t>
      </w:r>
      <w:r w:rsidRPr="60E08EEB" w:rsidR="000D47E6">
        <w:rPr>
          <w:color w:val="auto"/>
          <w:sz w:val="22"/>
          <w:szCs w:val="22"/>
        </w:rPr>
        <w:t>with</w:t>
      </w:r>
      <w:r w:rsidRPr="60E08EEB" w:rsidR="00B047AD">
        <w:rPr>
          <w:color w:val="auto"/>
          <w:sz w:val="22"/>
          <w:szCs w:val="22"/>
        </w:rPr>
        <w:t xml:space="preserve"> academic staff</w:t>
      </w:r>
      <w:r w:rsidRPr="60E08EEB" w:rsidR="000D47E6">
        <w:rPr>
          <w:color w:val="auto"/>
          <w:sz w:val="22"/>
          <w:szCs w:val="22"/>
        </w:rPr>
        <w:t xml:space="preserve">, </w:t>
      </w:r>
      <w:r w:rsidRPr="60E08EEB" w:rsidR="543E8064">
        <w:rPr>
          <w:color w:val="auto"/>
          <w:sz w:val="22"/>
          <w:szCs w:val="22"/>
        </w:rPr>
        <w:t xml:space="preserve">line managers, </w:t>
      </w:r>
      <w:r w:rsidRPr="60E08EEB" w:rsidR="000D47E6">
        <w:rPr>
          <w:color w:val="auto"/>
          <w:sz w:val="22"/>
          <w:szCs w:val="22"/>
        </w:rPr>
        <w:t>theme leads or other members of a project team</w:t>
      </w:r>
      <w:r w:rsidRPr="60E08EEB" w:rsidR="00B047AD">
        <w:rPr>
          <w:color w:val="auto"/>
          <w:sz w:val="22"/>
          <w:szCs w:val="22"/>
        </w:rPr>
        <w:t>, or between PhD students and supervisors).</w:t>
      </w:r>
    </w:p>
    <w:p w:rsidRPr="001736CD" w:rsidR="00BA757F" w:rsidP="00B047AD" w:rsidRDefault="00BA757F" w14:paraId="0DF2C31E" w14:textId="77777777">
      <w:pPr>
        <w:pStyle w:val="Default"/>
        <w:rPr>
          <w:color w:val="auto"/>
          <w:sz w:val="22"/>
          <w:szCs w:val="22"/>
        </w:rPr>
      </w:pPr>
    </w:p>
    <w:p w:rsidRPr="001736CD" w:rsidR="00BA757F" w:rsidP="00BA757F" w:rsidRDefault="6CB90225" w14:paraId="43000C8F" w14:textId="354001B0">
      <w:pPr>
        <w:pStyle w:val="Default"/>
        <w:rPr>
          <w:color w:val="auto"/>
          <w:sz w:val="22"/>
          <w:szCs w:val="22"/>
        </w:rPr>
      </w:pPr>
      <w:r w:rsidRPr="21FF29E5">
        <w:rPr>
          <w:color w:val="auto"/>
          <w:sz w:val="22"/>
          <w:szCs w:val="22"/>
        </w:rPr>
        <w:t>M</w:t>
      </w:r>
      <w:r w:rsidRPr="21FF29E5" w:rsidR="00B047AD">
        <w:rPr>
          <w:color w:val="auto"/>
          <w:sz w:val="22"/>
          <w:szCs w:val="22"/>
        </w:rPr>
        <w:t>eetings typically follow a consistent format and informal agenda, and their purpose is to facilitate transmission of information, discuss recent developments, engage with and solve ongoing problems, and so on. These meetings (</w:t>
      </w:r>
      <w:proofErr w:type="gramStart"/>
      <w:r w:rsidRPr="21FF29E5" w:rsidR="00B047AD">
        <w:rPr>
          <w:color w:val="auto"/>
          <w:sz w:val="22"/>
          <w:szCs w:val="22"/>
        </w:rPr>
        <w:t>in particular the</w:t>
      </w:r>
      <w:proofErr w:type="gramEnd"/>
      <w:r w:rsidRPr="21FF29E5" w:rsidR="00B047AD">
        <w:rPr>
          <w:color w:val="auto"/>
          <w:sz w:val="22"/>
          <w:szCs w:val="22"/>
        </w:rPr>
        <w:t xml:space="preserve"> lab meeting) are an important opportunity for us to get together and there is an expectation that they are well attended. There will also be </w:t>
      </w:r>
      <w:r w:rsidRPr="21FF29E5" w:rsidR="00B047AD">
        <w:rPr>
          <w:i/>
          <w:iCs/>
          <w:color w:val="auto"/>
          <w:sz w:val="22"/>
          <w:szCs w:val="22"/>
        </w:rPr>
        <w:t xml:space="preserve">ad hoc </w:t>
      </w:r>
      <w:r w:rsidRPr="21FF29E5" w:rsidR="00B047AD">
        <w:rPr>
          <w:color w:val="auto"/>
          <w:sz w:val="22"/>
          <w:szCs w:val="22"/>
        </w:rPr>
        <w:t>or project-specific meetings, as necessary</w:t>
      </w:r>
      <w:r w:rsidRPr="21FF29E5" w:rsidR="001736CD">
        <w:rPr>
          <w:color w:val="auto"/>
          <w:sz w:val="22"/>
          <w:szCs w:val="22"/>
        </w:rPr>
        <w:t>.</w:t>
      </w:r>
    </w:p>
    <w:p w:rsidRPr="001736CD" w:rsidR="00BA757F" w:rsidP="00BA757F" w:rsidRDefault="00BA757F" w14:paraId="25676A0C" w14:textId="77777777">
      <w:pPr>
        <w:pStyle w:val="Default"/>
        <w:rPr>
          <w:color w:val="auto"/>
          <w:sz w:val="22"/>
          <w:szCs w:val="22"/>
        </w:rPr>
      </w:pPr>
    </w:p>
    <w:p w:rsidRPr="001736CD" w:rsidR="00B047AD" w:rsidP="00BA757F" w:rsidRDefault="00B047AD" w14:paraId="1D967020" w14:textId="11E6815E">
      <w:pPr>
        <w:pStyle w:val="Default"/>
        <w:rPr>
          <w:color w:val="auto"/>
          <w:sz w:val="22"/>
          <w:szCs w:val="22"/>
        </w:rPr>
      </w:pPr>
      <w:r w:rsidRPr="001736CD">
        <w:rPr>
          <w:color w:val="auto"/>
          <w:sz w:val="22"/>
          <w:szCs w:val="22"/>
        </w:rPr>
        <w:t xml:space="preserve">Email is the most common channel of communication and is used for both internal and external communication. Many feel that email is used too freely, that too many people are copied into emails where this is not necessary, and that managing email traffic takes up too much time. To this end, we attempt to follow the Email Charter, which includes the following rules: 1) Respect recipients’ time; 2) Short or slow is not rude; 3) Celebrate clarity; 4) Quash open-ended questions; 5) Slash surplus cc’s; 6) Tighten the thread; 7) Attack attachments; 8) Give these gifts: EOM </w:t>
      </w:r>
      <w:r w:rsidR="00EA1C61">
        <w:rPr>
          <w:color w:val="auto"/>
          <w:sz w:val="22"/>
          <w:szCs w:val="22"/>
        </w:rPr>
        <w:t>(</w:t>
      </w:r>
      <w:r w:rsidR="00EA7E87">
        <w:rPr>
          <w:color w:val="auto"/>
          <w:sz w:val="22"/>
          <w:szCs w:val="22"/>
        </w:rPr>
        <w:t>e</w:t>
      </w:r>
      <w:r w:rsidR="00EA1C61">
        <w:rPr>
          <w:color w:val="auto"/>
          <w:sz w:val="22"/>
          <w:szCs w:val="22"/>
        </w:rPr>
        <w:t xml:space="preserve">nd of </w:t>
      </w:r>
      <w:r w:rsidR="00EA7E87">
        <w:rPr>
          <w:color w:val="auto"/>
          <w:sz w:val="22"/>
          <w:szCs w:val="22"/>
        </w:rPr>
        <w:t>m</w:t>
      </w:r>
      <w:r w:rsidR="00EA1C61">
        <w:rPr>
          <w:color w:val="auto"/>
          <w:sz w:val="22"/>
          <w:szCs w:val="22"/>
        </w:rPr>
        <w:t xml:space="preserve">essage) </w:t>
      </w:r>
      <w:r w:rsidRPr="001736CD">
        <w:rPr>
          <w:color w:val="auto"/>
          <w:sz w:val="22"/>
          <w:szCs w:val="22"/>
        </w:rPr>
        <w:t>NNTR</w:t>
      </w:r>
      <w:r w:rsidR="00EA1C61">
        <w:rPr>
          <w:color w:val="auto"/>
          <w:sz w:val="22"/>
          <w:szCs w:val="22"/>
        </w:rPr>
        <w:t xml:space="preserve"> (</w:t>
      </w:r>
      <w:r w:rsidR="00EA7E87">
        <w:rPr>
          <w:color w:val="auto"/>
          <w:sz w:val="22"/>
          <w:szCs w:val="22"/>
        </w:rPr>
        <w:t>n</w:t>
      </w:r>
      <w:r w:rsidR="00EA1C61">
        <w:rPr>
          <w:color w:val="auto"/>
          <w:sz w:val="22"/>
          <w:szCs w:val="22"/>
        </w:rPr>
        <w:t xml:space="preserve">o </w:t>
      </w:r>
      <w:r w:rsidR="00EA7E87">
        <w:rPr>
          <w:color w:val="auto"/>
          <w:sz w:val="22"/>
          <w:szCs w:val="22"/>
        </w:rPr>
        <w:t>n</w:t>
      </w:r>
      <w:r w:rsidR="00EA1C61">
        <w:rPr>
          <w:color w:val="auto"/>
          <w:sz w:val="22"/>
          <w:szCs w:val="22"/>
        </w:rPr>
        <w:t xml:space="preserve">eed to </w:t>
      </w:r>
      <w:r w:rsidR="00EA7E87">
        <w:rPr>
          <w:color w:val="auto"/>
          <w:sz w:val="22"/>
          <w:szCs w:val="22"/>
        </w:rPr>
        <w:t>r</w:t>
      </w:r>
      <w:r w:rsidR="00EA1C61">
        <w:rPr>
          <w:color w:val="auto"/>
          <w:sz w:val="22"/>
          <w:szCs w:val="22"/>
        </w:rPr>
        <w:t>espond)</w:t>
      </w:r>
      <w:r w:rsidRPr="001736CD">
        <w:rPr>
          <w:color w:val="auto"/>
          <w:sz w:val="22"/>
          <w:szCs w:val="22"/>
        </w:rPr>
        <w:t>; 9) Cut contentless responses; and 10) Disconnect! The purpose of email is principally to disseminate information, when a face-to-face meeting is not necessary or practical (or in advance of a meeting), and a brief message is insufficient.</w:t>
      </w:r>
    </w:p>
    <w:p w:rsidRPr="001736CD" w:rsidR="00BA757F" w:rsidP="00B047AD" w:rsidRDefault="00BA757F" w14:paraId="678AD4B3" w14:textId="77777777">
      <w:pPr>
        <w:pStyle w:val="Default"/>
        <w:rPr>
          <w:color w:val="auto"/>
          <w:sz w:val="22"/>
          <w:szCs w:val="22"/>
        </w:rPr>
      </w:pPr>
    </w:p>
    <w:p w:rsidRPr="001736CD" w:rsidR="00B047AD" w:rsidP="00B047AD" w:rsidRDefault="000D47E6" w14:paraId="2F583A57" w14:textId="2F2F4C83">
      <w:pPr>
        <w:pStyle w:val="Default"/>
        <w:rPr>
          <w:color w:val="auto"/>
          <w:sz w:val="22"/>
          <w:szCs w:val="22"/>
        </w:rPr>
      </w:pPr>
      <w:r w:rsidRPr="21FF29E5">
        <w:rPr>
          <w:color w:val="auto"/>
          <w:sz w:val="22"/>
          <w:szCs w:val="22"/>
        </w:rPr>
        <w:t>Teams provides</w:t>
      </w:r>
      <w:r w:rsidRPr="21FF29E5" w:rsidR="00B047AD">
        <w:rPr>
          <w:color w:val="auto"/>
          <w:sz w:val="22"/>
          <w:szCs w:val="22"/>
        </w:rPr>
        <w:t xml:space="preserve"> an instant messaging service that is principally intended to reduce email traffic by supporting real-time discussion between individuals and groups, and by disseminating notices and information via specific named channels (e.g., </w:t>
      </w:r>
      <w:r w:rsidRPr="21FF29E5" w:rsidR="00B047AD">
        <w:rPr>
          <w:i/>
          <w:iCs/>
          <w:color w:val="auto"/>
          <w:sz w:val="22"/>
          <w:szCs w:val="22"/>
        </w:rPr>
        <w:t>lab-meetings</w:t>
      </w:r>
      <w:r w:rsidRPr="21FF29E5" w:rsidR="00B047AD">
        <w:rPr>
          <w:color w:val="auto"/>
          <w:sz w:val="22"/>
          <w:szCs w:val="22"/>
        </w:rPr>
        <w:t>,</w:t>
      </w:r>
      <w:r w:rsidRPr="21FF29E5" w:rsidR="4002D92B">
        <w:rPr>
          <w:color w:val="auto"/>
          <w:sz w:val="22"/>
          <w:szCs w:val="22"/>
        </w:rPr>
        <w:t xml:space="preserve"> </w:t>
      </w:r>
      <w:r w:rsidRPr="21FF29E5">
        <w:rPr>
          <w:i/>
          <w:iCs/>
          <w:color w:val="auto"/>
          <w:sz w:val="22"/>
          <w:szCs w:val="22"/>
        </w:rPr>
        <w:t>triumph and disaster)</w:t>
      </w:r>
      <w:r w:rsidRPr="21FF29E5" w:rsidR="00B047AD">
        <w:rPr>
          <w:color w:val="auto"/>
          <w:sz w:val="22"/>
          <w:szCs w:val="22"/>
        </w:rPr>
        <w:t xml:space="preserve">). It is generally not used for sending documents or attachments (it can support this, but they will not be archived, so when this is desirable email is more appropriate). The purpose of </w:t>
      </w:r>
      <w:r w:rsidRPr="21FF29E5">
        <w:rPr>
          <w:color w:val="auto"/>
          <w:sz w:val="22"/>
          <w:szCs w:val="22"/>
        </w:rPr>
        <w:t xml:space="preserve">Teams </w:t>
      </w:r>
      <w:r w:rsidRPr="21FF29E5" w:rsidR="00B047AD">
        <w:rPr>
          <w:color w:val="auto"/>
          <w:sz w:val="22"/>
          <w:szCs w:val="22"/>
        </w:rPr>
        <w:t xml:space="preserve">is to facilitate brief, rapid internal communication without the need for email. </w:t>
      </w:r>
    </w:p>
    <w:p w:rsidRPr="001736CD" w:rsidR="00BA757F" w:rsidP="00B047AD" w:rsidRDefault="00BA757F" w14:paraId="568C5950" w14:textId="77777777">
      <w:pPr>
        <w:pStyle w:val="Default"/>
        <w:rPr>
          <w:b/>
          <w:bCs/>
          <w:color w:val="auto"/>
          <w:sz w:val="22"/>
          <w:szCs w:val="22"/>
        </w:rPr>
      </w:pPr>
    </w:p>
    <w:p w:rsidRPr="001736CD" w:rsidR="00B047AD" w:rsidP="007F3AE8" w:rsidRDefault="00B047AD" w14:paraId="66C2F6B7" w14:textId="540ECAF1">
      <w:pPr>
        <w:pStyle w:val="Heading2"/>
      </w:pPr>
      <w:bookmarkStart w:name="_Toc2003443492" w:id="1458194527"/>
      <w:r w:rsidR="00B047AD">
        <w:rPr/>
        <w:t>Etiquette</w:t>
      </w:r>
      <w:bookmarkEnd w:id="1458194527"/>
      <w:r w:rsidR="00B047AD">
        <w:rPr/>
        <w:t xml:space="preserve"> </w:t>
      </w:r>
    </w:p>
    <w:p w:rsidRPr="001736CD" w:rsidR="00BA757F" w:rsidP="00B047AD" w:rsidRDefault="00BA757F" w14:paraId="1F5B2680" w14:textId="77777777">
      <w:pPr>
        <w:pStyle w:val="Default"/>
        <w:rPr>
          <w:color w:val="auto"/>
          <w:sz w:val="22"/>
          <w:szCs w:val="22"/>
        </w:rPr>
      </w:pPr>
    </w:p>
    <w:p w:rsidRPr="001736CD" w:rsidR="00B047AD" w:rsidP="00B047AD" w:rsidRDefault="00B047AD" w14:paraId="607FC5E3" w14:textId="324503D7">
      <w:pPr>
        <w:pStyle w:val="Default"/>
        <w:rPr>
          <w:color w:val="auto"/>
          <w:sz w:val="22"/>
          <w:szCs w:val="22"/>
        </w:rPr>
      </w:pPr>
      <w:r w:rsidRPr="001736CD">
        <w:rPr>
          <w:color w:val="auto"/>
          <w:sz w:val="22"/>
          <w:szCs w:val="22"/>
        </w:rPr>
        <w:lastRenderedPageBreak/>
        <w:t>TARG prides itself on its ethos of collegiality and professionalism, as reflected in our core values. We therefore expect members to be courteous and respectful when interacting with others, whilst also encouraging direct, honest communication.</w:t>
      </w:r>
    </w:p>
    <w:p w:rsidRPr="001736CD" w:rsidR="00BA757F" w:rsidP="00B047AD" w:rsidRDefault="00BA757F" w14:paraId="78BFADF7" w14:textId="77777777">
      <w:pPr>
        <w:pStyle w:val="Default"/>
        <w:rPr>
          <w:color w:val="auto"/>
          <w:sz w:val="22"/>
          <w:szCs w:val="22"/>
        </w:rPr>
      </w:pPr>
    </w:p>
    <w:p w:rsidRPr="001736CD" w:rsidR="00B047AD" w:rsidP="00B047AD" w:rsidRDefault="00B047AD" w14:paraId="20D77586" w14:textId="1CB1286C">
      <w:pPr>
        <w:pStyle w:val="Default"/>
        <w:rPr>
          <w:color w:val="auto"/>
          <w:sz w:val="22"/>
          <w:szCs w:val="22"/>
        </w:rPr>
      </w:pPr>
      <w:r w:rsidRPr="001736CD">
        <w:rPr>
          <w:color w:val="auto"/>
          <w:sz w:val="22"/>
          <w:szCs w:val="22"/>
        </w:rPr>
        <w:t>On a daily basis, this includes an awareness of the need to be well-organised and punctual; for example, we expect people to turn up to meetings on time, to give apologies in advance if unable to attend a meeting, to respond to emails within a reasonable timeframe (typically within one working day, even if only to say that a full response will be forthcoming at a later date).</w:t>
      </w:r>
    </w:p>
    <w:p w:rsidRPr="001736CD" w:rsidR="00BA757F" w:rsidP="00B047AD" w:rsidRDefault="00BA757F" w14:paraId="4E0842EE" w14:textId="77777777">
      <w:pPr>
        <w:pStyle w:val="Default"/>
        <w:rPr>
          <w:color w:val="auto"/>
          <w:sz w:val="22"/>
          <w:szCs w:val="22"/>
        </w:rPr>
      </w:pPr>
    </w:p>
    <w:p w:rsidRPr="001736CD" w:rsidR="00B047AD" w:rsidP="00B047AD" w:rsidRDefault="00B047AD" w14:paraId="04C46A47" w14:textId="3F8131E9">
      <w:pPr>
        <w:pStyle w:val="Default"/>
        <w:rPr>
          <w:color w:val="auto"/>
          <w:sz w:val="22"/>
          <w:szCs w:val="22"/>
        </w:rPr>
      </w:pPr>
      <w:r w:rsidRPr="001736CD">
        <w:rPr>
          <w:color w:val="auto"/>
          <w:sz w:val="22"/>
          <w:szCs w:val="22"/>
        </w:rPr>
        <w:t>Shared calendars allow meetings to be booked when an available slot is visible, but it is important to confirm that this slot is suitable with the attendees after provisionally booking the meeting slot – diaries can be deceptive!</w:t>
      </w:r>
      <w:r w:rsidR="00DD656D">
        <w:rPr>
          <w:color w:val="auto"/>
          <w:sz w:val="22"/>
          <w:szCs w:val="22"/>
        </w:rPr>
        <w:t xml:space="preserve"> </w:t>
      </w:r>
      <w:r w:rsidRPr="00687D99" w:rsidR="00DD656D">
        <w:rPr>
          <w:color w:val="auto"/>
          <w:sz w:val="22"/>
          <w:szCs w:val="22"/>
        </w:rPr>
        <w:t>Meeting rooms can be added to diary bookings to reserve these for face-to-face meetings. It is important to be clear whether a meeting is intended to be face-to-face, remote, or blended, and this should be agreed with all meeting participants.</w:t>
      </w:r>
      <w:r w:rsidR="00687D99">
        <w:rPr>
          <w:color w:val="auto"/>
          <w:sz w:val="22"/>
          <w:szCs w:val="22"/>
        </w:rPr>
        <w:t xml:space="preserve"> We recommend always including a remote meeting link as backup.</w:t>
      </w:r>
    </w:p>
    <w:p w:rsidRPr="001736CD" w:rsidR="00BA757F" w:rsidP="00B047AD" w:rsidRDefault="00BA757F" w14:paraId="4D6BC047" w14:textId="77777777">
      <w:pPr>
        <w:pStyle w:val="Default"/>
        <w:rPr>
          <w:color w:val="auto"/>
          <w:sz w:val="22"/>
          <w:szCs w:val="22"/>
        </w:rPr>
      </w:pPr>
    </w:p>
    <w:p w:rsidR="00BA757F" w:rsidP="00B047AD" w:rsidRDefault="00B047AD" w14:paraId="7CF8CAED" w14:textId="1539957B">
      <w:pPr>
        <w:pStyle w:val="Default"/>
        <w:rPr>
          <w:color w:val="auto"/>
          <w:sz w:val="22"/>
          <w:szCs w:val="22"/>
        </w:rPr>
      </w:pPr>
      <w:r w:rsidRPr="001736CD">
        <w:rPr>
          <w:color w:val="auto"/>
          <w:sz w:val="22"/>
          <w:szCs w:val="22"/>
        </w:rPr>
        <w:t xml:space="preserve">Interactions with people outside the group are particularly important – we are part of </w:t>
      </w:r>
      <w:proofErr w:type="gramStart"/>
      <w:r w:rsidRPr="001736CD">
        <w:rPr>
          <w:color w:val="auto"/>
          <w:sz w:val="22"/>
          <w:szCs w:val="22"/>
        </w:rPr>
        <w:t>a number of</w:t>
      </w:r>
      <w:proofErr w:type="gramEnd"/>
      <w:r w:rsidRPr="001736CD">
        <w:rPr>
          <w:color w:val="auto"/>
          <w:sz w:val="22"/>
          <w:szCs w:val="22"/>
        </w:rPr>
        <w:t xml:space="preserve"> large research </w:t>
      </w:r>
      <w:proofErr w:type="gramStart"/>
      <w:r w:rsidRPr="001736CD">
        <w:rPr>
          <w:color w:val="auto"/>
          <w:sz w:val="22"/>
          <w:szCs w:val="22"/>
        </w:rPr>
        <w:t>groupings, and</w:t>
      </w:r>
      <w:proofErr w:type="gramEnd"/>
      <w:r w:rsidRPr="001736CD">
        <w:rPr>
          <w:color w:val="auto"/>
          <w:sz w:val="22"/>
          <w:szCs w:val="22"/>
        </w:rPr>
        <w:t xml:space="preserve"> have an extensive network of collaborators wh</w:t>
      </w:r>
      <w:r w:rsidR="00BB3255">
        <w:rPr>
          <w:color w:val="auto"/>
          <w:sz w:val="22"/>
          <w:szCs w:val="22"/>
        </w:rPr>
        <w:t>o</w:t>
      </w:r>
      <w:r w:rsidRPr="001736CD">
        <w:rPr>
          <w:color w:val="auto"/>
          <w:sz w:val="22"/>
          <w:szCs w:val="22"/>
        </w:rPr>
        <w:t xml:space="preserve"> are critical to our work. It is therefore important that when someone represents the group (e.g., at a conference) they do so professionally and to the highest </w:t>
      </w:r>
      <w:proofErr w:type="gramStart"/>
      <w:r w:rsidRPr="001736CD">
        <w:rPr>
          <w:color w:val="auto"/>
          <w:sz w:val="22"/>
          <w:szCs w:val="22"/>
        </w:rPr>
        <w:t>standard, and</w:t>
      </w:r>
      <w:proofErr w:type="gramEnd"/>
      <w:r w:rsidRPr="001736CD">
        <w:rPr>
          <w:color w:val="auto"/>
          <w:sz w:val="22"/>
          <w:szCs w:val="22"/>
        </w:rPr>
        <w:t xml:space="preserve"> give recognition to the others who contributed to the work (for example, we a have template acknowledgment slide for the end of presentations, which can be modified as appropriate). There are opportunities for practicing important presentations, either at laboratory meetings, or by organising an </w:t>
      </w:r>
      <w:r w:rsidRPr="001736CD">
        <w:rPr>
          <w:i/>
          <w:iCs/>
          <w:color w:val="auto"/>
          <w:sz w:val="22"/>
          <w:szCs w:val="22"/>
        </w:rPr>
        <w:t xml:space="preserve">ad hoc </w:t>
      </w:r>
      <w:r w:rsidRPr="001736CD">
        <w:rPr>
          <w:color w:val="auto"/>
          <w:sz w:val="22"/>
          <w:szCs w:val="22"/>
        </w:rPr>
        <w:t>practice meeting.</w:t>
      </w:r>
    </w:p>
    <w:p w:rsidRPr="001736CD" w:rsidR="001736CD" w:rsidP="00B047AD" w:rsidRDefault="001736CD" w14:paraId="5323A092" w14:textId="77777777">
      <w:pPr>
        <w:pStyle w:val="Default"/>
        <w:rPr>
          <w:b/>
          <w:bCs/>
          <w:color w:val="auto"/>
          <w:sz w:val="22"/>
          <w:szCs w:val="22"/>
        </w:rPr>
      </w:pPr>
    </w:p>
    <w:p w:rsidRPr="001736CD" w:rsidR="00B047AD" w:rsidP="007F3AE8" w:rsidRDefault="00B047AD" w14:paraId="405F58F4" w14:textId="18D3D0B1">
      <w:pPr>
        <w:pStyle w:val="Heading2"/>
      </w:pPr>
      <w:bookmarkStart w:name="_Toc1551606890" w:id="1523588777"/>
      <w:r w:rsidR="00B047AD">
        <w:rPr/>
        <w:t>Safety, Discrimination and Sexual Harassment Policy</w:t>
      </w:r>
      <w:bookmarkEnd w:id="1523588777"/>
    </w:p>
    <w:p w:rsidRPr="001736CD" w:rsidR="00BA757F" w:rsidP="007F3AE8" w:rsidRDefault="00BA757F" w14:paraId="314A6F69" w14:textId="77777777">
      <w:pPr>
        <w:pStyle w:val="Heading2"/>
      </w:pPr>
    </w:p>
    <w:p w:rsidRPr="001736CD" w:rsidR="00B047AD" w:rsidP="60E08EEB" w:rsidRDefault="00B047AD" w14:paraId="24E46315" w14:textId="08B62D81">
      <w:pPr>
        <w:pStyle w:val="Default"/>
        <w:suppressLineNumbers w:val="0"/>
        <w:bidi w:val="0"/>
        <w:spacing w:before="0" w:beforeAutospacing="off" w:after="0" w:afterAutospacing="off" w:line="259" w:lineRule="auto"/>
        <w:ind w:left="0" w:right="0"/>
        <w:jc w:val="left"/>
        <w:rPr>
          <w:color w:val="auto"/>
          <w:sz w:val="22"/>
          <w:szCs w:val="22"/>
        </w:rPr>
      </w:pPr>
      <w:r w:rsidRPr="60E08EEB" w:rsidR="00B047AD">
        <w:rPr>
          <w:color w:val="auto"/>
          <w:sz w:val="22"/>
          <w:szCs w:val="22"/>
        </w:rPr>
        <w:t xml:space="preserve">It is important that everyone in TARG receives fair treatment and feels safe. If you feel that anyone is acting unfairly on inappropriately towards you or anyone on your research team, you should approach your line manager or </w:t>
      </w:r>
      <w:r w:rsidRPr="60E08EEB" w:rsidR="009E4368">
        <w:rPr>
          <w:color w:val="auto"/>
          <w:sz w:val="22"/>
          <w:szCs w:val="22"/>
        </w:rPr>
        <w:t xml:space="preserve">a </w:t>
      </w:r>
      <w:r w:rsidRPr="60E08EEB" w:rsidR="46DD4704">
        <w:rPr>
          <w:color w:val="auto"/>
          <w:sz w:val="22"/>
          <w:szCs w:val="22"/>
        </w:rPr>
        <w:t xml:space="preserve">director </w:t>
      </w:r>
      <w:r w:rsidRPr="60E08EEB" w:rsidR="00B047AD">
        <w:rPr>
          <w:color w:val="auto"/>
          <w:sz w:val="22"/>
          <w:szCs w:val="22"/>
        </w:rPr>
        <w:t>(Angela Attwood, Olivia Maynard</w:t>
      </w:r>
      <w:r w:rsidRPr="60E08EEB" w:rsidR="00EF1AEB">
        <w:rPr>
          <w:color w:val="auto"/>
          <w:sz w:val="22"/>
          <w:szCs w:val="22"/>
        </w:rPr>
        <w:t>, and Ian Penton-</w:t>
      </w:r>
      <w:r w:rsidRPr="60E08EEB" w:rsidR="00EF1AEB">
        <w:rPr>
          <w:color w:val="auto"/>
          <w:sz w:val="22"/>
          <w:szCs w:val="22"/>
        </w:rPr>
        <w:t>Voak</w:t>
      </w:r>
      <w:r w:rsidRPr="60E08EEB" w:rsidR="00B047AD">
        <w:rPr>
          <w:color w:val="auto"/>
          <w:sz w:val="22"/>
          <w:szCs w:val="22"/>
        </w:rPr>
        <w:t>).</w:t>
      </w:r>
    </w:p>
    <w:p w:rsidRPr="001736CD" w:rsidR="00BA757F" w:rsidP="00B047AD" w:rsidRDefault="00BA757F" w14:paraId="2A8163F2" w14:textId="77777777">
      <w:pPr>
        <w:pStyle w:val="Default"/>
        <w:rPr>
          <w:color w:val="auto"/>
          <w:sz w:val="22"/>
          <w:szCs w:val="22"/>
        </w:rPr>
      </w:pPr>
    </w:p>
    <w:p w:rsidRPr="001736CD" w:rsidR="00B047AD" w:rsidP="00BA757F" w:rsidRDefault="00B047AD" w14:paraId="0556C1A1" w14:textId="58B75F12">
      <w:pPr>
        <w:pStyle w:val="Default"/>
        <w:rPr>
          <w:color w:val="auto"/>
          <w:sz w:val="22"/>
          <w:szCs w:val="22"/>
        </w:rPr>
      </w:pPr>
      <w:r w:rsidRPr="21FF29E5">
        <w:rPr>
          <w:color w:val="auto"/>
          <w:sz w:val="22"/>
          <w:szCs w:val="22"/>
        </w:rPr>
        <w:t>These discussions will be treated confidentially, although in certain instances (e.g., if the matter relates to sexual harassment or</w:t>
      </w:r>
      <w:r w:rsidRPr="21FF29E5" w:rsidR="009E4368">
        <w:rPr>
          <w:color w:val="auto"/>
          <w:sz w:val="22"/>
          <w:szCs w:val="22"/>
        </w:rPr>
        <w:t xml:space="preserve"> if</w:t>
      </w:r>
      <w:r w:rsidRPr="21FF29E5">
        <w:rPr>
          <w:color w:val="auto"/>
          <w:sz w:val="22"/>
          <w:szCs w:val="22"/>
        </w:rPr>
        <w:t xml:space="preserve"> there is a risk of self-harm), the person</w:t>
      </w:r>
      <w:r w:rsidRPr="21FF29E5" w:rsidR="00BA757F">
        <w:rPr>
          <w:color w:val="auto"/>
          <w:sz w:val="22"/>
          <w:szCs w:val="22"/>
        </w:rPr>
        <w:t xml:space="preserve"> </w:t>
      </w:r>
      <w:r w:rsidRPr="21FF29E5">
        <w:rPr>
          <w:color w:val="auto"/>
          <w:sz w:val="22"/>
          <w:szCs w:val="22"/>
        </w:rPr>
        <w:t>you speak to may be required to report this through appropriate channels. The University also has a mechanism for raising concerns confidentially.</w:t>
      </w:r>
    </w:p>
    <w:p w:rsidRPr="001736CD" w:rsidR="00BA757F" w:rsidP="00BA757F" w:rsidRDefault="00BA757F" w14:paraId="2EADEF5A" w14:textId="77777777">
      <w:pPr>
        <w:pStyle w:val="Default"/>
        <w:rPr>
          <w:color w:val="auto"/>
          <w:sz w:val="22"/>
          <w:szCs w:val="22"/>
        </w:rPr>
      </w:pPr>
    </w:p>
    <w:p w:rsidRPr="001736CD" w:rsidR="00B047AD" w:rsidP="00B047AD" w:rsidRDefault="0046297B" w14:paraId="6C4EED11" w14:textId="69448C5D">
      <w:pPr>
        <w:pStyle w:val="Default"/>
        <w:rPr>
          <w:color w:val="auto"/>
          <w:sz w:val="22"/>
          <w:szCs w:val="22"/>
        </w:rPr>
      </w:pPr>
      <w:hyperlink w:history="1" r:id="rId18">
        <w:r w:rsidRPr="00BA6112">
          <w:rPr>
            <w:rStyle w:val="Hyperlink"/>
            <w:sz w:val="22"/>
            <w:szCs w:val="22"/>
          </w:rPr>
          <w:t>http://www.bristol.ac.uk/hr/acceptable-behaviour/</w:t>
        </w:r>
      </w:hyperlink>
    </w:p>
    <w:p w:rsidRPr="001736CD" w:rsidR="00BA757F" w:rsidP="00B047AD" w:rsidRDefault="00BA757F" w14:paraId="3A7AC0F9" w14:textId="77777777">
      <w:pPr>
        <w:pStyle w:val="Default"/>
        <w:rPr>
          <w:color w:val="auto"/>
          <w:sz w:val="22"/>
          <w:szCs w:val="22"/>
        </w:rPr>
      </w:pPr>
    </w:p>
    <w:p w:rsidRPr="001736CD" w:rsidR="00B047AD" w:rsidP="00B047AD" w:rsidRDefault="0046297B" w14:paraId="2AE98C21" w14:textId="387048A8">
      <w:pPr>
        <w:pStyle w:val="Default"/>
        <w:rPr>
          <w:color w:val="auto"/>
          <w:sz w:val="22"/>
          <w:szCs w:val="22"/>
        </w:rPr>
      </w:pPr>
      <w:hyperlink w:history="1" r:id="rId19">
        <w:r w:rsidRPr="00BA6112">
          <w:rPr>
            <w:rStyle w:val="Hyperlink"/>
            <w:sz w:val="22"/>
            <w:szCs w:val="22"/>
          </w:rPr>
          <w:t>https://reportandsupport.bristol.ac.uk/</w:t>
        </w:r>
      </w:hyperlink>
    </w:p>
    <w:p w:rsidRPr="001736CD" w:rsidR="00BA757F" w:rsidP="00B047AD" w:rsidRDefault="00BA757F" w14:paraId="6FED3CD0" w14:textId="24FB4569">
      <w:pPr>
        <w:pStyle w:val="Default"/>
        <w:rPr>
          <w:color w:val="auto"/>
          <w:sz w:val="22"/>
          <w:szCs w:val="22"/>
        </w:rPr>
      </w:pPr>
    </w:p>
    <w:p w:rsidRPr="001736CD" w:rsidR="00B047AD" w:rsidP="00B047AD" w:rsidRDefault="00B047AD" w14:paraId="15FB7DF2" w14:textId="30F51F24">
      <w:pPr>
        <w:pStyle w:val="Default"/>
        <w:rPr>
          <w:color w:val="auto"/>
          <w:sz w:val="22"/>
          <w:szCs w:val="22"/>
        </w:rPr>
      </w:pPr>
      <w:r w:rsidRPr="60E08EEB" w:rsidR="00B047AD">
        <w:rPr>
          <w:color w:val="auto"/>
          <w:sz w:val="22"/>
          <w:szCs w:val="22"/>
        </w:rPr>
        <w:t xml:space="preserve">If you feel that a research participant has acted inappropriately you should also raise this with your </w:t>
      </w:r>
      <w:r w:rsidRPr="60E08EEB" w:rsidR="112E68D5">
        <w:rPr>
          <w:color w:val="auto"/>
          <w:sz w:val="22"/>
          <w:szCs w:val="22"/>
        </w:rPr>
        <w:t xml:space="preserve">PI </w:t>
      </w:r>
      <w:r w:rsidRPr="60E08EEB" w:rsidR="00B047AD">
        <w:rPr>
          <w:color w:val="auto"/>
          <w:sz w:val="22"/>
          <w:szCs w:val="22"/>
        </w:rPr>
        <w:t xml:space="preserve">or line manager, or a </w:t>
      </w:r>
      <w:r w:rsidRPr="60E08EEB" w:rsidR="64799E2B">
        <w:rPr>
          <w:color w:val="auto"/>
          <w:sz w:val="22"/>
          <w:szCs w:val="22"/>
        </w:rPr>
        <w:t>TARG director</w:t>
      </w:r>
      <w:r w:rsidRPr="60E08EEB" w:rsidR="00B047AD">
        <w:rPr>
          <w:color w:val="auto"/>
          <w:sz w:val="22"/>
          <w:szCs w:val="22"/>
        </w:rPr>
        <w:t xml:space="preserve">. You should always feel able to cancel a research session </w:t>
      </w:r>
      <w:r w:rsidRPr="60E08EEB" w:rsidR="00B047AD">
        <w:rPr>
          <w:color w:val="auto"/>
          <w:sz w:val="22"/>
          <w:szCs w:val="22"/>
        </w:rPr>
        <w:t>immediately</w:t>
      </w:r>
      <w:r w:rsidRPr="60E08EEB" w:rsidR="00B047AD">
        <w:rPr>
          <w:color w:val="auto"/>
          <w:sz w:val="22"/>
          <w:szCs w:val="22"/>
        </w:rPr>
        <w:t xml:space="preserve"> and ask the participant to leave if you feel </w:t>
      </w:r>
      <w:r w:rsidRPr="60E08EEB" w:rsidR="00B047AD">
        <w:rPr>
          <w:color w:val="auto"/>
          <w:sz w:val="22"/>
          <w:szCs w:val="22"/>
        </w:rPr>
        <w:t>uncomfortable.If</w:t>
      </w:r>
      <w:r w:rsidRPr="60E08EEB" w:rsidR="00B047AD">
        <w:rPr>
          <w:color w:val="auto"/>
          <w:sz w:val="22"/>
          <w:szCs w:val="22"/>
        </w:rPr>
        <w:t xml:space="preserve"> you </w:t>
      </w:r>
      <w:r w:rsidRPr="60E08EEB" w:rsidR="00B047AD">
        <w:rPr>
          <w:color w:val="auto"/>
          <w:sz w:val="22"/>
          <w:szCs w:val="22"/>
        </w:rPr>
        <w:t>terminate</w:t>
      </w:r>
      <w:r w:rsidRPr="60E08EEB" w:rsidR="00B047AD">
        <w:rPr>
          <w:color w:val="auto"/>
          <w:sz w:val="22"/>
          <w:szCs w:val="22"/>
        </w:rPr>
        <w:t xml:space="preserve"> a </w:t>
      </w:r>
      <w:r w:rsidRPr="60E08EEB" w:rsidR="00F258EF">
        <w:rPr>
          <w:color w:val="auto"/>
          <w:sz w:val="22"/>
          <w:szCs w:val="22"/>
        </w:rPr>
        <w:t>session,</w:t>
      </w:r>
      <w:r w:rsidRPr="60E08EEB" w:rsidR="00B047AD">
        <w:rPr>
          <w:color w:val="auto"/>
          <w:sz w:val="22"/>
          <w:szCs w:val="22"/>
        </w:rPr>
        <w:t xml:space="preserve"> you should reimburse the participant for their time if they are a paid participant. If they are part of the </w:t>
      </w:r>
      <w:r w:rsidRPr="60E08EEB" w:rsidR="3E0ED18A">
        <w:rPr>
          <w:color w:val="auto"/>
          <w:sz w:val="22"/>
          <w:szCs w:val="22"/>
        </w:rPr>
        <w:t xml:space="preserve">student </w:t>
      </w:r>
      <w:r w:rsidRPr="60E08EEB" w:rsidR="00B047AD">
        <w:rPr>
          <w:color w:val="auto"/>
          <w:sz w:val="22"/>
          <w:szCs w:val="22"/>
        </w:rPr>
        <w:t xml:space="preserve">participant pool, you should discuss the situation (as described above) before awarding credit. We </w:t>
      </w:r>
      <w:r w:rsidRPr="60E08EEB" w:rsidR="00B047AD">
        <w:rPr>
          <w:color w:val="auto"/>
          <w:sz w:val="22"/>
          <w:szCs w:val="22"/>
        </w:rPr>
        <w:t>are able to</w:t>
      </w:r>
      <w:r w:rsidRPr="60E08EEB" w:rsidR="00B047AD">
        <w:rPr>
          <w:color w:val="auto"/>
          <w:sz w:val="22"/>
          <w:szCs w:val="22"/>
        </w:rPr>
        <w:t xml:space="preserve"> remove participants from our database if they act inappropriately.</w:t>
      </w:r>
    </w:p>
    <w:p w:rsidR="21FF29E5" w:rsidP="21FF29E5" w:rsidRDefault="21FF29E5" w14:paraId="580FC6FA" w14:textId="0CEC4BFF">
      <w:pPr>
        <w:pStyle w:val="Default"/>
        <w:rPr>
          <w:b/>
          <w:bCs/>
          <w:color w:val="auto"/>
          <w:sz w:val="22"/>
          <w:szCs w:val="22"/>
        </w:rPr>
      </w:pPr>
    </w:p>
    <w:p w:rsidRPr="001736CD" w:rsidR="00B047AD" w:rsidP="007F3AE8" w:rsidRDefault="00B047AD" w14:paraId="74AEE712" w14:textId="338BFBA3">
      <w:pPr>
        <w:pStyle w:val="Heading2"/>
      </w:pPr>
      <w:bookmarkStart w:name="_Toc1704827470" w:id="1037150498"/>
      <w:r w:rsidR="00B047AD">
        <w:rPr/>
        <w:t>Practical Information</w:t>
      </w:r>
      <w:bookmarkEnd w:id="1037150498"/>
    </w:p>
    <w:p w:rsidRPr="001736CD" w:rsidR="00BA757F" w:rsidP="00B047AD" w:rsidRDefault="00BA757F" w14:paraId="230B68EF" w14:textId="77777777">
      <w:pPr>
        <w:pStyle w:val="Default"/>
        <w:rPr>
          <w:color w:val="auto"/>
          <w:sz w:val="22"/>
          <w:szCs w:val="22"/>
        </w:rPr>
      </w:pPr>
    </w:p>
    <w:p w:rsidRPr="001736CD" w:rsidR="00B047AD" w:rsidP="007F3AE8" w:rsidRDefault="00B047AD" w14:paraId="74E3908D" w14:textId="1C417528">
      <w:pPr>
        <w:pStyle w:val="Heading3"/>
      </w:pPr>
      <w:bookmarkStart w:name="_Toc352510071" w:id="1322438705"/>
      <w:r w:rsidR="00B047AD">
        <w:rPr/>
        <w:t>Administrative Support</w:t>
      </w:r>
      <w:bookmarkEnd w:id="1322438705"/>
    </w:p>
    <w:p w:rsidRPr="001736CD" w:rsidR="00BA757F" w:rsidP="00B047AD" w:rsidRDefault="00BA757F" w14:paraId="3A880F8E" w14:textId="77777777">
      <w:pPr>
        <w:pStyle w:val="Default"/>
        <w:rPr>
          <w:color w:val="auto"/>
          <w:sz w:val="22"/>
          <w:szCs w:val="22"/>
        </w:rPr>
      </w:pPr>
    </w:p>
    <w:p w:rsidRPr="001736CD" w:rsidR="00B047AD" w:rsidP="68352486" w:rsidRDefault="5DAA0226" w14:paraId="6D4DED65" w14:textId="064C7496">
      <w:pPr>
        <w:pStyle w:val="Default"/>
        <w:rPr>
          <w:color w:val="auto"/>
          <w:sz w:val="22"/>
          <w:szCs w:val="22"/>
        </w:rPr>
      </w:pPr>
      <w:r w:rsidRPr="60E08EEB" w:rsidR="5DAA0226">
        <w:rPr>
          <w:color w:val="auto"/>
          <w:sz w:val="22"/>
          <w:szCs w:val="22"/>
        </w:rPr>
        <w:t>The University has a digital administrative system (</w:t>
      </w:r>
      <w:r w:rsidRPr="60E08EEB" w:rsidR="76CC1E28">
        <w:rPr>
          <w:color w:val="auto"/>
          <w:sz w:val="22"/>
          <w:szCs w:val="22"/>
        </w:rPr>
        <w:t>my</w:t>
      </w:r>
      <w:r w:rsidRPr="60E08EEB" w:rsidR="5DAA0226">
        <w:rPr>
          <w:color w:val="auto"/>
          <w:sz w:val="22"/>
          <w:szCs w:val="22"/>
        </w:rPr>
        <w:t>ERP</w:t>
      </w:r>
      <w:r w:rsidRPr="60E08EEB" w:rsidR="5DAA0226">
        <w:rPr>
          <w:color w:val="auto"/>
          <w:sz w:val="22"/>
          <w:szCs w:val="22"/>
        </w:rPr>
        <w:t>) that individuals use to complete variou</w:t>
      </w:r>
      <w:r w:rsidRPr="60E08EEB" w:rsidR="03FF1F39">
        <w:rPr>
          <w:color w:val="auto"/>
          <w:sz w:val="22"/>
          <w:szCs w:val="22"/>
        </w:rPr>
        <w:t>s administrative tasks (including honorary contract requests, booking travel). Some activity requires specialist</w:t>
      </w:r>
      <w:r w:rsidRPr="60E08EEB" w:rsidR="03FF1F39">
        <w:rPr>
          <w:color w:val="auto"/>
          <w:sz w:val="22"/>
          <w:szCs w:val="22"/>
        </w:rPr>
        <w:t xml:space="preserve"> </w:t>
      </w:r>
      <w:r w:rsidRPr="60E08EEB" w:rsidR="66446F6C">
        <w:rPr>
          <w:color w:val="auto"/>
          <w:sz w:val="22"/>
          <w:szCs w:val="22"/>
        </w:rPr>
        <w:t>my</w:t>
      </w:r>
      <w:r w:rsidRPr="60E08EEB" w:rsidR="03FF1F39">
        <w:rPr>
          <w:color w:val="auto"/>
          <w:sz w:val="22"/>
          <w:szCs w:val="22"/>
        </w:rPr>
        <w:t xml:space="preserve">ERP training, and there are </w:t>
      </w:r>
      <w:r w:rsidRPr="60E08EEB" w:rsidR="03FF1F39">
        <w:rPr>
          <w:color w:val="auto"/>
          <w:sz w:val="22"/>
          <w:szCs w:val="22"/>
        </w:rPr>
        <w:t>numerous</w:t>
      </w:r>
      <w:r w:rsidRPr="60E08EEB" w:rsidR="03FF1F39">
        <w:rPr>
          <w:color w:val="auto"/>
          <w:sz w:val="22"/>
          <w:szCs w:val="22"/>
        </w:rPr>
        <w:t xml:space="preserve"> support videos available on the </w:t>
      </w:r>
      <w:r w:rsidRPr="60E08EEB" w:rsidR="03FF1F39">
        <w:rPr>
          <w:color w:val="auto"/>
          <w:sz w:val="22"/>
          <w:szCs w:val="22"/>
        </w:rPr>
        <w:t>UoB</w:t>
      </w:r>
      <w:r w:rsidRPr="60E08EEB" w:rsidR="03FF1F39">
        <w:rPr>
          <w:color w:val="auto"/>
          <w:sz w:val="22"/>
          <w:szCs w:val="22"/>
        </w:rPr>
        <w:t xml:space="preserve"> </w:t>
      </w:r>
      <w:r w:rsidRPr="60E08EEB" w:rsidR="1A296758">
        <w:rPr>
          <w:color w:val="auto"/>
          <w:sz w:val="22"/>
          <w:szCs w:val="22"/>
        </w:rPr>
        <w:t>my</w:t>
      </w:r>
      <w:r w:rsidRPr="60E08EEB" w:rsidR="03FF1F39">
        <w:rPr>
          <w:color w:val="auto"/>
          <w:sz w:val="22"/>
          <w:szCs w:val="22"/>
        </w:rPr>
        <w:t xml:space="preserve">ERP </w:t>
      </w:r>
      <w:r w:rsidRPr="60E08EEB" w:rsidR="0618A19D">
        <w:rPr>
          <w:color w:val="auto"/>
          <w:sz w:val="22"/>
          <w:szCs w:val="22"/>
        </w:rPr>
        <w:t>Sharepoint</w:t>
      </w:r>
      <w:r w:rsidRPr="60E08EEB" w:rsidR="0618A19D">
        <w:rPr>
          <w:color w:val="auto"/>
          <w:sz w:val="22"/>
          <w:szCs w:val="22"/>
        </w:rPr>
        <w:t xml:space="preserve"> pages</w:t>
      </w:r>
      <w:r w:rsidRPr="60E08EEB" w:rsidR="03FF1F39">
        <w:rPr>
          <w:color w:val="auto"/>
          <w:sz w:val="22"/>
          <w:szCs w:val="22"/>
        </w:rPr>
        <w:t xml:space="preserve">. </w:t>
      </w:r>
      <w:r w:rsidRPr="60E08EEB" w:rsidR="5DAA0226">
        <w:rPr>
          <w:color w:val="auto"/>
          <w:sz w:val="22"/>
          <w:szCs w:val="22"/>
        </w:rPr>
        <w:t xml:space="preserve">The </w:t>
      </w:r>
      <w:r w:rsidRPr="60E08EEB" w:rsidR="5DAA0226">
        <w:rPr>
          <w:color w:val="auto"/>
          <w:sz w:val="22"/>
          <w:szCs w:val="22"/>
        </w:rPr>
        <w:t>School</w:t>
      </w:r>
      <w:r w:rsidRPr="60E08EEB" w:rsidR="5DAA0226">
        <w:rPr>
          <w:color w:val="auto"/>
          <w:sz w:val="22"/>
          <w:szCs w:val="22"/>
        </w:rPr>
        <w:t xml:space="preserve"> office </w:t>
      </w:r>
      <w:r w:rsidRPr="60E08EEB" w:rsidR="4361CE5D">
        <w:rPr>
          <w:color w:val="auto"/>
          <w:sz w:val="22"/>
          <w:szCs w:val="22"/>
        </w:rPr>
        <w:t xml:space="preserve">also </w:t>
      </w:r>
      <w:r w:rsidRPr="60E08EEB" w:rsidR="5DAA0226">
        <w:rPr>
          <w:color w:val="auto"/>
          <w:sz w:val="22"/>
          <w:szCs w:val="22"/>
        </w:rPr>
        <w:t>provides support in</w:t>
      </w:r>
      <w:r w:rsidRPr="60E08EEB" w:rsidR="77E72ABD">
        <w:rPr>
          <w:color w:val="auto"/>
          <w:sz w:val="22"/>
          <w:szCs w:val="22"/>
        </w:rPr>
        <w:t>cluding</w:t>
      </w:r>
      <w:r w:rsidRPr="60E08EEB" w:rsidR="5DAA0226">
        <w:rPr>
          <w:color w:val="auto"/>
          <w:sz w:val="22"/>
          <w:szCs w:val="22"/>
        </w:rPr>
        <w:t xml:space="preserve"> ordering equipment and consumables, booking travel (including participant taxis) and arranging visitor parking.</w:t>
      </w:r>
    </w:p>
    <w:p w:rsidRPr="001736CD" w:rsidR="00B047AD" w:rsidP="68352486" w:rsidRDefault="00B047AD" w14:paraId="4AB8666A" w14:textId="77777777">
      <w:pPr>
        <w:pStyle w:val="Default"/>
        <w:rPr>
          <w:color w:val="auto"/>
          <w:sz w:val="22"/>
          <w:szCs w:val="22"/>
        </w:rPr>
      </w:pPr>
    </w:p>
    <w:p w:rsidRPr="001736CD" w:rsidR="00B047AD" w:rsidP="68352486" w:rsidRDefault="00B047AD" w14:paraId="6535EEFA" w14:textId="1DE9EC5D">
      <w:pPr>
        <w:pStyle w:val="Default"/>
        <w:rPr>
          <w:color w:val="auto"/>
          <w:sz w:val="22"/>
          <w:szCs w:val="22"/>
        </w:rPr>
      </w:pPr>
      <w:proofErr w:type="gramStart"/>
      <w:r w:rsidRPr="22A5ABFB">
        <w:rPr>
          <w:color w:val="auto"/>
          <w:sz w:val="22"/>
          <w:szCs w:val="22"/>
        </w:rPr>
        <w:t>In order to</w:t>
      </w:r>
      <w:proofErr w:type="gramEnd"/>
      <w:r w:rsidRPr="22A5ABFB">
        <w:rPr>
          <w:color w:val="auto"/>
          <w:sz w:val="22"/>
          <w:szCs w:val="22"/>
        </w:rPr>
        <w:t xml:space="preserve"> </w:t>
      </w:r>
      <w:r w:rsidRPr="22A5ABFB" w:rsidR="247A2B38">
        <w:rPr>
          <w:color w:val="auto"/>
          <w:sz w:val="22"/>
          <w:szCs w:val="22"/>
        </w:rPr>
        <w:t xml:space="preserve">provide </w:t>
      </w:r>
      <w:r w:rsidRPr="22A5ABFB">
        <w:rPr>
          <w:color w:val="auto"/>
          <w:sz w:val="22"/>
          <w:szCs w:val="22"/>
        </w:rPr>
        <w:t xml:space="preserve">support </w:t>
      </w:r>
      <w:r w:rsidRPr="22A5ABFB" w:rsidR="2C616FE2">
        <w:rPr>
          <w:color w:val="auto"/>
          <w:sz w:val="22"/>
          <w:szCs w:val="22"/>
        </w:rPr>
        <w:t>for activity within TARG</w:t>
      </w:r>
      <w:r w:rsidRPr="22A5ABFB">
        <w:rPr>
          <w:color w:val="auto"/>
          <w:sz w:val="22"/>
          <w:szCs w:val="22"/>
        </w:rPr>
        <w:t xml:space="preserve">, we </w:t>
      </w:r>
      <w:r w:rsidRPr="22A5ABFB" w:rsidR="5D83DD56">
        <w:rPr>
          <w:color w:val="auto"/>
          <w:sz w:val="22"/>
          <w:szCs w:val="22"/>
        </w:rPr>
        <w:t xml:space="preserve">often </w:t>
      </w:r>
      <w:r w:rsidRPr="22A5ABFB">
        <w:rPr>
          <w:color w:val="auto"/>
          <w:sz w:val="22"/>
          <w:szCs w:val="22"/>
        </w:rPr>
        <w:t xml:space="preserve">allocate administrative/research support duties to members of the group. </w:t>
      </w:r>
      <w:r w:rsidRPr="22A5ABFB" w:rsidR="32873B8E">
        <w:rPr>
          <w:color w:val="auto"/>
          <w:sz w:val="22"/>
          <w:szCs w:val="22"/>
        </w:rPr>
        <w:t>These roles include managing our website and social media accounts, organising lab meetings and supporting P</w:t>
      </w:r>
      <w:r w:rsidRPr="22A5ABFB" w:rsidR="30FB795A">
        <w:rPr>
          <w:color w:val="auto"/>
          <w:sz w:val="22"/>
          <w:szCs w:val="22"/>
        </w:rPr>
        <w:t xml:space="preserve">PIE activity. These are useful CV points and skill development opportunities. If you have not been allocated a role, but would like one, please contact </w:t>
      </w:r>
      <w:hyperlink r:id="rId20">
        <w:r w:rsidRPr="22A5ABFB" w:rsidR="30FB795A">
          <w:rPr>
            <w:rStyle w:val="Hyperlink"/>
            <w:sz w:val="22"/>
            <w:szCs w:val="22"/>
          </w:rPr>
          <w:t>TARG-admin@bristol.ac.uk</w:t>
        </w:r>
      </w:hyperlink>
      <w:r w:rsidRPr="22A5ABFB" w:rsidR="30FB795A">
        <w:rPr>
          <w:color w:val="auto"/>
          <w:sz w:val="22"/>
          <w:szCs w:val="22"/>
        </w:rPr>
        <w:t xml:space="preserve"> or </w:t>
      </w:r>
      <w:r w:rsidRPr="22A5ABFB" w:rsidR="28A46570">
        <w:rPr>
          <w:color w:val="auto"/>
          <w:sz w:val="22"/>
          <w:szCs w:val="22"/>
        </w:rPr>
        <w:t>speak to your Line Manager.</w:t>
      </w:r>
    </w:p>
    <w:p w:rsidRPr="001736CD" w:rsidR="00B047AD" w:rsidP="68352486" w:rsidRDefault="00B047AD" w14:paraId="6C364947" w14:textId="020041DE">
      <w:pPr>
        <w:pStyle w:val="Default"/>
        <w:rPr>
          <w:color w:val="auto"/>
          <w:sz w:val="22"/>
          <w:szCs w:val="22"/>
        </w:rPr>
      </w:pPr>
    </w:p>
    <w:p w:rsidRPr="00687D99" w:rsidR="00B047AD" w:rsidP="00B047AD" w:rsidRDefault="00B047AD" w14:paraId="0747E664" w14:textId="6CA1401B">
      <w:pPr>
        <w:pStyle w:val="Default"/>
        <w:rPr>
          <w:color w:val="auto"/>
          <w:sz w:val="22"/>
          <w:szCs w:val="22"/>
        </w:rPr>
      </w:pPr>
      <w:r w:rsidRPr="22A5ABFB">
        <w:rPr>
          <w:color w:val="auto"/>
          <w:sz w:val="22"/>
          <w:szCs w:val="22"/>
        </w:rPr>
        <w:t>Please send any queries to</w:t>
      </w:r>
      <w:r w:rsidRPr="22A5ABFB" w:rsidR="00132839">
        <w:rPr>
          <w:color w:val="auto"/>
          <w:sz w:val="22"/>
          <w:szCs w:val="22"/>
        </w:rPr>
        <w:t xml:space="preserve"> TARG </w:t>
      </w:r>
      <w:r w:rsidRPr="22A5ABFB" w:rsidR="008008FF">
        <w:rPr>
          <w:color w:val="auto"/>
          <w:sz w:val="22"/>
          <w:szCs w:val="22"/>
        </w:rPr>
        <w:t>a</w:t>
      </w:r>
      <w:r w:rsidRPr="22A5ABFB" w:rsidR="00132839">
        <w:rPr>
          <w:color w:val="auto"/>
          <w:sz w:val="22"/>
          <w:szCs w:val="22"/>
        </w:rPr>
        <w:t>dministration at:</w:t>
      </w:r>
      <w:r w:rsidRPr="22A5ABFB" w:rsidR="0046297B">
        <w:rPr>
          <w:color w:val="auto"/>
          <w:sz w:val="22"/>
          <w:szCs w:val="22"/>
        </w:rPr>
        <w:t xml:space="preserve"> </w:t>
      </w:r>
      <w:r w:rsidRPr="22A5ABFB" w:rsidR="1F90D6ED">
        <w:rPr>
          <w:sz w:val="22"/>
          <w:szCs w:val="22"/>
        </w:rPr>
        <w:t>targ-admin@bristol.ac.uk</w:t>
      </w:r>
      <w:r w:rsidRPr="22A5ABFB" w:rsidR="0046297B">
        <w:rPr>
          <w:sz w:val="22"/>
          <w:szCs w:val="22"/>
        </w:rPr>
        <w:t>.</w:t>
      </w:r>
    </w:p>
    <w:p w:rsidR="00BA757F" w:rsidP="00B047AD" w:rsidRDefault="00BA757F" w14:paraId="402698E2" w14:textId="163F397F">
      <w:pPr>
        <w:pStyle w:val="Default"/>
        <w:rPr>
          <w:color w:val="auto"/>
          <w:sz w:val="22"/>
          <w:szCs w:val="22"/>
        </w:rPr>
      </w:pPr>
    </w:p>
    <w:p w:rsidRPr="00687D99" w:rsidR="00687D99" w:rsidP="007F3AE8" w:rsidRDefault="00687D99" w14:paraId="128D7D81" w14:textId="1CBE0358">
      <w:pPr>
        <w:pStyle w:val="Heading3"/>
      </w:pPr>
      <w:bookmarkStart w:name="_Toc981724673" w:id="397305432"/>
      <w:r w:rsidR="00687D99">
        <w:rPr/>
        <w:t>Desk space</w:t>
      </w:r>
      <w:bookmarkEnd w:id="397305432"/>
    </w:p>
    <w:p w:rsidRPr="00687D99" w:rsidR="00BA757F" w:rsidP="00B047AD" w:rsidRDefault="00BA757F" w14:paraId="30FAE9A7" w14:textId="77777777">
      <w:pPr>
        <w:pStyle w:val="Default"/>
        <w:rPr>
          <w:color w:val="auto"/>
          <w:sz w:val="22"/>
          <w:szCs w:val="22"/>
        </w:rPr>
      </w:pPr>
    </w:p>
    <w:p w:rsidRPr="00006B21" w:rsidR="00B047AD" w:rsidP="21FF29E5" w:rsidRDefault="00B047AD" w14:paraId="74AFADF0" w14:textId="71AD65A8">
      <w:pPr>
        <w:pStyle w:val="Default"/>
        <w:rPr>
          <w:color w:val="auto"/>
          <w:sz w:val="22"/>
          <w:szCs w:val="22"/>
        </w:rPr>
      </w:pPr>
      <w:r w:rsidRPr="21FF29E5">
        <w:rPr>
          <w:color w:val="auto"/>
          <w:sz w:val="22"/>
          <w:szCs w:val="22"/>
        </w:rPr>
        <w:t xml:space="preserve">Our research support office (5D11, 12a Priory Rd) houses six workspaces. We give desk space </w:t>
      </w:r>
      <w:r w:rsidRPr="00006B21">
        <w:rPr>
          <w:color w:val="auto"/>
          <w:sz w:val="22"/>
          <w:szCs w:val="22"/>
        </w:rPr>
        <w:t xml:space="preserve">priority to group members working on a full-time basis. However, when space is available, these desks can be used as </w:t>
      </w:r>
      <w:proofErr w:type="gramStart"/>
      <w:r w:rsidRPr="00006B21">
        <w:rPr>
          <w:color w:val="auto"/>
          <w:sz w:val="22"/>
          <w:szCs w:val="22"/>
        </w:rPr>
        <w:t>hot-desks</w:t>
      </w:r>
      <w:proofErr w:type="gramEnd"/>
      <w:r w:rsidRPr="00006B21">
        <w:rPr>
          <w:color w:val="auto"/>
          <w:sz w:val="22"/>
          <w:szCs w:val="22"/>
        </w:rPr>
        <w:t xml:space="preserve"> by any member of the group. Please email </w:t>
      </w:r>
      <w:hyperlink r:id="rId21">
        <w:r w:rsidRPr="00006B21" w:rsidR="00434E3D">
          <w:rPr>
            <w:rStyle w:val="Hyperlink"/>
            <w:sz w:val="22"/>
            <w:szCs w:val="22"/>
          </w:rPr>
          <w:t>targ-admin@bristol.ac.uk</w:t>
        </w:r>
      </w:hyperlink>
      <w:r w:rsidRPr="00006B21">
        <w:rPr>
          <w:color w:val="auto"/>
          <w:sz w:val="22"/>
          <w:szCs w:val="22"/>
        </w:rPr>
        <w:t xml:space="preserve"> for information on desk availability.</w:t>
      </w:r>
    </w:p>
    <w:p w:rsidRPr="00006B21" w:rsidR="00BA757F" w:rsidP="00B047AD" w:rsidRDefault="00BA757F" w14:paraId="1EBBB9D6" w14:textId="77777777">
      <w:pPr>
        <w:pStyle w:val="Default"/>
        <w:rPr>
          <w:color w:val="auto"/>
          <w:sz w:val="22"/>
          <w:szCs w:val="22"/>
        </w:rPr>
      </w:pPr>
    </w:p>
    <w:p w:rsidRPr="00006B21" w:rsidR="00BA757F" w:rsidP="00BA757F" w:rsidRDefault="00B047AD" w14:paraId="3EA02E77" w14:textId="130177EC">
      <w:pPr>
        <w:pStyle w:val="Default"/>
        <w:rPr>
          <w:color w:val="auto"/>
          <w:sz w:val="22"/>
          <w:szCs w:val="22"/>
        </w:rPr>
      </w:pPr>
      <w:r w:rsidRPr="00006B21">
        <w:rPr>
          <w:color w:val="auto"/>
          <w:sz w:val="22"/>
          <w:szCs w:val="22"/>
        </w:rPr>
        <w:t xml:space="preserve">If you are planning to host a visitor, contact </w:t>
      </w:r>
      <w:hyperlink r:id="rId22">
        <w:r w:rsidRPr="00006B21" w:rsidR="00434E3D">
          <w:rPr>
            <w:rStyle w:val="Hyperlink"/>
            <w:sz w:val="22"/>
            <w:szCs w:val="22"/>
          </w:rPr>
          <w:t>targ-admin@bristol.ac.uk</w:t>
        </w:r>
      </w:hyperlink>
      <w:r w:rsidRPr="00006B21" w:rsidR="0046297B">
        <w:rPr>
          <w:color w:val="auto"/>
          <w:sz w:val="22"/>
          <w:szCs w:val="22"/>
        </w:rPr>
        <w:t xml:space="preserve"> </w:t>
      </w:r>
      <w:r w:rsidRPr="00006B21">
        <w:rPr>
          <w:color w:val="auto"/>
          <w:sz w:val="22"/>
          <w:szCs w:val="22"/>
        </w:rPr>
        <w:t xml:space="preserve">as soon as possible </w:t>
      </w:r>
      <w:proofErr w:type="gramStart"/>
      <w:r w:rsidRPr="00006B21">
        <w:rPr>
          <w:color w:val="auto"/>
          <w:sz w:val="22"/>
          <w:szCs w:val="22"/>
        </w:rPr>
        <w:t>in order to</w:t>
      </w:r>
      <w:proofErr w:type="gramEnd"/>
      <w:r w:rsidRPr="00006B21">
        <w:rPr>
          <w:color w:val="auto"/>
          <w:sz w:val="22"/>
          <w:szCs w:val="22"/>
        </w:rPr>
        <w:t xml:space="preserve"> allocate desk space. If we are unable to accommodate desk space requests, you will need to contact the </w:t>
      </w:r>
      <w:proofErr w:type="gramStart"/>
      <w:r w:rsidRPr="00006B21">
        <w:rPr>
          <w:color w:val="auto"/>
          <w:sz w:val="22"/>
          <w:szCs w:val="22"/>
        </w:rPr>
        <w:t>School</w:t>
      </w:r>
      <w:proofErr w:type="gramEnd"/>
      <w:r w:rsidRPr="00006B21">
        <w:rPr>
          <w:color w:val="auto"/>
          <w:sz w:val="22"/>
          <w:szCs w:val="22"/>
        </w:rPr>
        <w:t xml:space="preserve"> office to arrange a desk in the </w:t>
      </w:r>
      <w:proofErr w:type="gramStart"/>
      <w:r w:rsidRPr="00006B21">
        <w:rPr>
          <w:color w:val="auto"/>
          <w:sz w:val="22"/>
          <w:szCs w:val="22"/>
        </w:rPr>
        <w:t>School’s</w:t>
      </w:r>
      <w:proofErr w:type="gramEnd"/>
      <w:r w:rsidRPr="00006B21">
        <w:rPr>
          <w:color w:val="auto"/>
          <w:sz w:val="22"/>
          <w:szCs w:val="22"/>
        </w:rPr>
        <w:t xml:space="preserve"> visitor rooms</w:t>
      </w:r>
      <w:r w:rsidRPr="00006B21" w:rsidR="001736CD">
        <w:rPr>
          <w:color w:val="auto"/>
          <w:sz w:val="22"/>
          <w:szCs w:val="22"/>
        </w:rPr>
        <w:t>.</w:t>
      </w:r>
    </w:p>
    <w:p w:rsidRPr="00006B21" w:rsidR="00BA757F" w:rsidP="00BA757F" w:rsidRDefault="00BA757F" w14:paraId="413A089C" w14:textId="77777777">
      <w:pPr>
        <w:pStyle w:val="Default"/>
        <w:rPr>
          <w:color w:val="auto"/>
          <w:sz w:val="22"/>
          <w:szCs w:val="22"/>
        </w:rPr>
      </w:pPr>
    </w:p>
    <w:p w:rsidRPr="00006B21" w:rsidR="00B047AD" w:rsidP="007F3AE8" w:rsidRDefault="00B047AD" w14:paraId="5DA09972" w14:textId="5082A506">
      <w:pPr>
        <w:pStyle w:val="Heading3"/>
      </w:pPr>
      <w:bookmarkStart w:name="_Toc1171528911" w:id="1039584736"/>
      <w:r w:rsidR="00B047AD">
        <w:rPr/>
        <w:t xml:space="preserve">TARG </w:t>
      </w:r>
      <w:r w:rsidR="000D47E6">
        <w:rPr/>
        <w:t>Share</w:t>
      </w:r>
      <w:r w:rsidR="7D2AF00A">
        <w:rPr/>
        <w:t>P</w:t>
      </w:r>
      <w:r w:rsidR="000D47E6">
        <w:rPr/>
        <w:t>oint</w:t>
      </w:r>
      <w:bookmarkEnd w:id="1039584736"/>
    </w:p>
    <w:p w:rsidRPr="00006B21" w:rsidR="00BA757F" w:rsidP="00B047AD" w:rsidRDefault="00BA757F" w14:paraId="5EF34689" w14:textId="77777777">
      <w:pPr>
        <w:pStyle w:val="Default"/>
        <w:rPr>
          <w:color w:val="auto"/>
          <w:sz w:val="22"/>
          <w:szCs w:val="22"/>
        </w:rPr>
      </w:pPr>
    </w:p>
    <w:p w:rsidRPr="00006B21" w:rsidR="00B047AD" w:rsidP="21FF29E5" w:rsidRDefault="00B047AD" w14:paraId="3A02C353" w14:textId="75C34290">
      <w:pPr>
        <w:pStyle w:val="Default"/>
        <w:rPr>
          <w:color w:val="auto"/>
          <w:sz w:val="22"/>
          <w:szCs w:val="22"/>
        </w:rPr>
      </w:pPr>
      <w:r w:rsidRPr="60E08EEB" w:rsidR="00B047AD">
        <w:rPr>
          <w:color w:val="auto"/>
          <w:sz w:val="22"/>
          <w:szCs w:val="22"/>
        </w:rPr>
        <w:t>TARG ha</w:t>
      </w:r>
      <w:r w:rsidRPr="60E08EEB" w:rsidR="000D47E6">
        <w:rPr>
          <w:color w:val="auto"/>
          <w:sz w:val="22"/>
          <w:szCs w:val="22"/>
        </w:rPr>
        <w:t xml:space="preserve">s </w:t>
      </w:r>
      <w:r w:rsidRPr="60E08EEB" w:rsidR="01113ACE">
        <w:rPr>
          <w:color w:val="auto"/>
          <w:sz w:val="22"/>
          <w:szCs w:val="22"/>
        </w:rPr>
        <w:t xml:space="preserve">a </w:t>
      </w:r>
      <w:r w:rsidRPr="60E08EEB" w:rsidR="000D47E6">
        <w:rPr>
          <w:color w:val="auto"/>
          <w:sz w:val="22"/>
          <w:szCs w:val="22"/>
        </w:rPr>
        <w:t xml:space="preserve">dedicated group space on </w:t>
      </w:r>
      <w:r w:rsidRPr="60E08EEB" w:rsidR="000D47E6">
        <w:rPr>
          <w:color w:val="auto"/>
          <w:sz w:val="22"/>
          <w:szCs w:val="22"/>
        </w:rPr>
        <w:t>Shar</w:t>
      </w:r>
      <w:r w:rsidRPr="60E08EEB" w:rsidR="0C2B38AD">
        <w:rPr>
          <w:color w:val="auto"/>
          <w:sz w:val="22"/>
          <w:szCs w:val="22"/>
        </w:rPr>
        <w:t>eP</w:t>
      </w:r>
      <w:r w:rsidRPr="60E08EEB" w:rsidR="000D47E6">
        <w:rPr>
          <w:color w:val="auto"/>
          <w:sz w:val="22"/>
          <w:szCs w:val="22"/>
        </w:rPr>
        <w:t>oint</w:t>
      </w:r>
      <w:r w:rsidRPr="60E08EEB" w:rsidR="00B047AD">
        <w:rPr>
          <w:color w:val="auto"/>
          <w:sz w:val="22"/>
          <w:szCs w:val="22"/>
        </w:rPr>
        <w:t xml:space="preserve">. Familiarise yourself with the folders and files in this </w:t>
      </w:r>
      <w:r w:rsidRPr="60E08EEB" w:rsidR="000D47E6">
        <w:rPr>
          <w:color w:val="auto"/>
          <w:sz w:val="22"/>
          <w:szCs w:val="22"/>
        </w:rPr>
        <w:t>Share</w:t>
      </w:r>
      <w:r w:rsidRPr="60E08EEB" w:rsidR="7266FEC8">
        <w:rPr>
          <w:color w:val="auto"/>
          <w:sz w:val="22"/>
          <w:szCs w:val="22"/>
        </w:rPr>
        <w:t>P</w:t>
      </w:r>
      <w:r w:rsidRPr="60E08EEB" w:rsidR="000D47E6">
        <w:rPr>
          <w:color w:val="auto"/>
          <w:sz w:val="22"/>
          <w:szCs w:val="22"/>
        </w:rPr>
        <w:t>oint</w:t>
      </w:r>
      <w:r w:rsidRPr="60E08EEB" w:rsidR="000D47E6">
        <w:rPr>
          <w:color w:val="auto"/>
          <w:sz w:val="22"/>
          <w:szCs w:val="22"/>
        </w:rPr>
        <w:t xml:space="preserve"> </w:t>
      </w:r>
      <w:r w:rsidRPr="60E08EEB" w:rsidR="42A62898">
        <w:rPr>
          <w:color w:val="auto"/>
          <w:sz w:val="22"/>
          <w:szCs w:val="22"/>
        </w:rPr>
        <w:t>space</w:t>
      </w:r>
      <w:r w:rsidRPr="60E08EEB" w:rsidR="00B047AD">
        <w:rPr>
          <w:color w:val="auto"/>
          <w:sz w:val="22"/>
          <w:szCs w:val="22"/>
        </w:rPr>
        <w:t xml:space="preserve">. This </w:t>
      </w:r>
      <w:r w:rsidRPr="60E08EEB" w:rsidR="7DBB611E">
        <w:rPr>
          <w:color w:val="auto"/>
          <w:sz w:val="22"/>
          <w:szCs w:val="22"/>
        </w:rPr>
        <w:t>includes an</w:t>
      </w:r>
      <w:r w:rsidRPr="60E08EEB" w:rsidR="00B047AD">
        <w:rPr>
          <w:color w:val="auto"/>
          <w:sz w:val="22"/>
          <w:szCs w:val="22"/>
        </w:rPr>
        <w:t xml:space="preserve"> active project</w:t>
      </w:r>
      <w:r w:rsidRPr="60E08EEB" w:rsidR="31E0B1C7">
        <w:rPr>
          <w:color w:val="auto"/>
          <w:sz w:val="22"/>
          <w:szCs w:val="22"/>
        </w:rPr>
        <w:t>s</w:t>
      </w:r>
      <w:r w:rsidRPr="60E08EEB" w:rsidR="00B047AD">
        <w:rPr>
          <w:color w:val="auto"/>
          <w:sz w:val="22"/>
          <w:szCs w:val="22"/>
        </w:rPr>
        <w:t xml:space="preserve"> folder and is where </w:t>
      </w:r>
      <w:r w:rsidRPr="60E08EEB" w:rsidR="2F552C6F">
        <w:rPr>
          <w:color w:val="auto"/>
          <w:sz w:val="22"/>
          <w:szCs w:val="22"/>
        </w:rPr>
        <w:t>research files and electronic data</w:t>
      </w:r>
      <w:r w:rsidRPr="60E08EEB" w:rsidR="00B047AD">
        <w:rPr>
          <w:color w:val="auto"/>
          <w:sz w:val="22"/>
          <w:szCs w:val="22"/>
        </w:rPr>
        <w:t xml:space="preserve"> should be</w:t>
      </w:r>
      <w:r w:rsidRPr="60E08EEB" w:rsidR="44A5FB74">
        <w:rPr>
          <w:color w:val="auto"/>
          <w:sz w:val="22"/>
          <w:szCs w:val="22"/>
        </w:rPr>
        <w:t xml:space="preserve"> stored and</w:t>
      </w:r>
      <w:r w:rsidRPr="60E08EEB" w:rsidR="00B047AD">
        <w:rPr>
          <w:color w:val="auto"/>
          <w:sz w:val="22"/>
          <w:szCs w:val="22"/>
        </w:rPr>
        <w:t xml:space="preserve"> backed up during periods of data collection. </w:t>
      </w:r>
    </w:p>
    <w:p w:rsidRPr="00006B21" w:rsidR="00B047AD" w:rsidP="21FF29E5" w:rsidRDefault="00B047AD" w14:paraId="6DC4754A" w14:textId="706BE849">
      <w:pPr>
        <w:pStyle w:val="Default"/>
        <w:rPr>
          <w:color w:val="auto"/>
          <w:sz w:val="22"/>
          <w:szCs w:val="22"/>
        </w:rPr>
      </w:pPr>
    </w:p>
    <w:p w:rsidRPr="001736CD" w:rsidR="00B047AD" w:rsidP="21FF29E5" w:rsidRDefault="00B047AD" w14:paraId="752B9363" w14:textId="7D20ACDB">
      <w:pPr>
        <w:pStyle w:val="Default"/>
        <w:rPr>
          <w:color w:val="auto"/>
          <w:sz w:val="22"/>
          <w:szCs w:val="22"/>
        </w:rPr>
      </w:pPr>
      <w:r w:rsidRPr="00006B21">
        <w:rPr>
          <w:color w:val="auto"/>
          <w:sz w:val="22"/>
          <w:szCs w:val="22"/>
        </w:rPr>
        <w:t xml:space="preserve">This space also has a “Research Resources” folder, from which research support documents can be accessed (e.g., study set-up checklists, CRF templates, SOPs, closure forms). All members of TARG should have access to this folder; if not, this can be arranged (contact: </w:t>
      </w:r>
      <w:hyperlink r:id="rId23">
        <w:r w:rsidRPr="00006B21" w:rsidR="00434E3D">
          <w:rPr>
            <w:rStyle w:val="Hyperlink"/>
            <w:sz w:val="22"/>
            <w:szCs w:val="22"/>
          </w:rPr>
          <w:t>targ-admin@bristol.ac.uk</w:t>
        </w:r>
      </w:hyperlink>
      <w:r w:rsidRPr="00006B21">
        <w:rPr>
          <w:color w:val="auto"/>
          <w:sz w:val="22"/>
          <w:szCs w:val="22"/>
        </w:rPr>
        <w:t>).</w:t>
      </w:r>
    </w:p>
    <w:p w:rsidRPr="001736CD" w:rsidR="00BA757F" w:rsidP="6C315157" w:rsidRDefault="00BA757F" w14:paraId="4EAA8AB4" w14:textId="77777777">
      <w:pPr>
        <w:pStyle w:val="Default"/>
        <w:rPr>
          <w:color w:val="auto"/>
          <w:sz w:val="22"/>
          <w:szCs w:val="22"/>
          <w:highlight w:val="yellow"/>
        </w:rPr>
      </w:pPr>
    </w:p>
    <w:p w:rsidRPr="001736CD" w:rsidR="00B047AD" w:rsidP="007F3AE8" w:rsidRDefault="00B047AD" w14:paraId="23C2292A" w14:textId="5DC024B5">
      <w:pPr>
        <w:pStyle w:val="Heading3"/>
      </w:pPr>
      <w:bookmarkStart w:name="_Toc1169703261" w:id="962149987"/>
      <w:r w:rsidR="00B047AD">
        <w:rPr/>
        <w:t>Meetings and events</w:t>
      </w:r>
      <w:bookmarkEnd w:id="962149987"/>
    </w:p>
    <w:p w:rsidRPr="001736CD" w:rsidR="00BA757F" w:rsidP="21FF29E5" w:rsidRDefault="00BA757F" w14:paraId="6E33D7DA" w14:textId="77777777">
      <w:pPr>
        <w:pStyle w:val="Default"/>
        <w:rPr>
          <w:color w:val="auto"/>
          <w:sz w:val="22"/>
          <w:szCs w:val="22"/>
        </w:rPr>
      </w:pPr>
    </w:p>
    <w:p w:rsidR="005F14CF" w:rsidP="68352486" w:rsidRDefault="00B047AD" w14:paraId="585D23EF" w14:textId="253F5113">
      <w:pPr>
        <w:pStyle w:val="Default"/>
        <w:rPr>
          <w:color w:val="auto"/>
          <w:sz w:val="22"/>
          <w:szCs w:val="22"/>
        </w:rPr>
      </w:pPr>
      <w:r w:rsidRPr="60E08EEB" w:rsidR="00B047AD">
        <w:rPr>
          <w:color w:val="auto"/>
          <w:sz w:val="22"/>
          <w:szCs w:val="22"/>
        </w:rPr>
        <w:t>TARG hold</w:t>
      </w:r>
      <w:r w:rsidRPr="60E08EEB" w:rsidR="000D47E6">
        <w:rPr>
          <w:color w:val="auto"/>
          <w:sz w:val="22"/>
          <w:szCs w:val="22"/>
        </w:rPr>
        <w:t>s all-</w:t>
      </w:r>
      <w:r w:rsidRPr="60E08EEB" w:rsidR="00B047AD">
        <w:rPr>
          <w:color w:val="auto"/>
          <w:sz w:val="22"/>
          <w:szCs w:val="22"/>
        </w:rPr>
        <w:t xml:space="preserve">group </w:t>
      </w:r>
      <w:r w:rsidRPr="60E08EEB" w:rsidR="000D47E6">
        <w:rPr>
          <w:color w:val="auto"/>
          <w:sz w:val="22"/>
          <w:szCs w:val="22"/>
        </w:rPr>
        <w:t xml:space="preserve">lab </w:t>
      </w:r>
      <w:r w:rsidRPr="60E08EEB" w:rsidR="00B047AD">
        <w:rPr>
          <w:color w:val="auto"/>
          <w:sz w:val="22"/>
          <w:szCs w:val="22"/>
        </w:rPr>
        <w:t xml:space="preserve">meetings every </w:t>
      </w:r>
      <w:r w:rsidRPr="60E08EEB" w:rsidR="000D47E6">
        <w:rPr>
          <w:color w:val="auto"/>
          <w:sz w:val="22"/>
          <w:szCs w:val="22"/>
        </w:rPr>
        <w:t xml:space="preserve">Wednesday </w:t>
      </w:r>
      <w:r w:rsidRPr="60E08EEB" w:rsidR="00B047AD">
        <w:rPr>
          <w:color w:val="auto"/>
          <w:sz w:val="22"/>
          <w:szCs w:val="22"/>
        </w:rPr>
        <w:t xml:space="preserve">at </w:t>
      </w:r>
      <w:r w:rsidRPr="60E08EEB" w:rsidR="000D47E6">
        <w:rPr>
          <w:color w:val="auto"/>
          <w:sz w:val="22"/>
          <w:szCs w:val="22"/>
        </w:rPr>
        <w:t>11</w:t>
      </w:r>
      <w:r w:rsidRPr="60E08EEB" w:rsidR="000D47E6">
        <w:rPr>
          <w:color w:val="auto"/>
          <w:sz w:val="22"/>
          <w:szCs w:val="22"/>
        </w:rPr>
        <w:t>a</w:t>
      </w:r>
      <w:r w:rsidRPr="60E08EEB" w:rsidR="00B047AD">
        <w:rPr>
          <w:color w:val="auto"/>
          <w:sz w:val="22"/>
          <w:szCs w:val="22"/>
        </w:rPr>
        <w:t>m</w:t>
      </w:r>
      <w:r w:rsidRPr="60E08EEB" w:rsidR="377C05BF">
        <w:rPr>
          <w:color w:val="auto"/>
          <w:sz w:val="22"/>
          <w:szCs w:val="22"/>
        </w:rPr>
        <w:t xml:space="preserve"> in the Senior Common Room on Level 2 in Psychological Science (12a Priory Road)</w:t>
      </w:r>
      <w:r w:rsidRPr="60E08EEB" w:rsidR="2E031E13">
        <w:rPr>
          <w:color w:val="auto"/>
          <w:sz w:val="22"/>
          <w:szCs w:val="22"/>
        </w:rPr>
        <w:t xml:space="preserve">. </w:t>
      </w:r>
      <w:r w:rsidRPr="60E08EEB" w:rsidR="55A8A2BC">
        <w:rPr>
          <w:color w:val="auto"/>
          <w:sz w:val="22"/>
          <w:szCs w:val="22"/>
        </w:rPr>
        <w:t xml:space="preserve">Information </w:t>
      </w:r>
      <w:r w:rsidRPr="60E08EEB" w:rsidR="55A8A2BC">
        <w:rPr>
          <w:color w:val="auto"/>
          <w:sz w:val="22"/>
          <w:szCs w:val="22"/>
        </w:rPr>
        <w:t>regarding</w:t>
      </w:r>
      <w:r w:rsidRPr="60E08EEB" w:rsidR="55A8A2BC">
        <w:rPr>
          <w:color w:val="auto"/>
          <w:sz w:val="22"/>
          <w:szCs w:val="22"/>
        </w:rPr>
        <w:t xml:space="preserve"> lab meetings will be posted in the TARG Teams “Lab Meeting” channel.</w:t>
      </w:r>
    </w:p>
    <w:p w:rsidR="005F14CF" w:rsidP="68352486" w:rsidRDefault="005F14CF" w14:paraId="1F4DA3FB" w14:textId="2782D8DE">
      <w:pPr>
        <w:pStyle w:val="Default"/>
        <w:rPr>
          <w:color w:val="auto"/>
          <w:sz w:val="22"/>
          <w:szCs w:val="22"/>
        </w:rPr>
      </w:pPr>
    </w:p>
    <w:p w:rsidR="005F14CF" w:rsidP="68352486" w:rsidRDefault="2E031E13" w14:paraId="1DF4A24A" w14:textId="0F868548">
      <w:pPr>
        <w:pStyle w:val="Default"/>
        <w:rPr>
          <w:color w:val="auto"/>
          <w:sz w:val="22"/>
          <w:szCs w:val="22"/>
        </w:rPr>
      </w:pPr>
      <w:r w:rsidRPr="22A5ABFB">
        <w:rPr>
          <w:color w:val="auto"/>
          <w:sz w:val="22"/>
          <w:szCs w:val="22"/>
        </w:rPr>
        <w:t>There is an expectation that people attend these in person whenever possible. We understand that this is not possibl</w:t>
      </w:r>
      <w:r w:rsidRPr="22A5ABFB" w:rsidR="03B66478">
        <w:rPr>
          <w:color w:val="auto"/>
          <w:sz w:val="22"/>
          <w:szCs w:val="22"/>
        </w:rPr>
        <w:t>e</w:t>
      </w:r>
      <w:r w:rsidRPr="22A5ABFB">
        <w:rPr>
          <w:color w:val="auto"/>
          <w:sz w:val="22"/>
          <w:szCs w:val="22"/>
        </w:rPr>
        <w:t xml:space="preserve"> for everyone every time, and there</w:t>
      </w:r>
      <w:r w:rsidRPr="22A5ABFB" w:rsidR="17DBD8A5">
        <w:rPr>
          <w:color w:val="auto"/>
          <w:sz w:val="22"/>
          <w:szCs w:val="22"/>
        </w:rPr>
        <w:t>fore</w:t>
      </w:r>
      <w:r w:rsidRPr="22A5ABFB">
        <w:rPr>
          <w:color w:val="auto"/>
          <w:sz w:val="22"/>
          <w:szCs w:val="22"/>
        </w:rPr>
        <w:t xml:space="preserve"> most meetings </w:t>
      </w:r>
      <w:r w:rsidRPr="22A5ABFB" w:rsidR="008E5E99">
        <w:rPr>
          <w:color w:val="auto"/>
          <w:sz w:val="22"/>
          <w:szCs w:val="22"/>
        </w:rPr>
        <w:t xml:space="preserve">will </w:t>
      </w:r>
      <w:r w:rsidRPr="22A5ABFB">
        <w:rPr>
          <w:color w:val="auto"/>
          <w:sz w:val="22"/>
          <w:szCs w:val="22"/>
        </w:rPr>
        <w:t>offer an online option (Teams link provided in diary entry)</w:t>
      </w:r>
      <w:r w:rsidRPr="22A5ABFB" w:rsidR="733B52B9">
        <w:rPr>
          <w:color w:val="auto"/>
          <w:sz w:val="22"/>
          <w:szCs w:val="22"/>
        </w:rPr>
        <w:t xml:space="preserve">. In some infrequent cases, the meeting content may not be conducive to online delivery, and these meetings will be online </w:t>
      </w:r>
      <w:proofErr w:type="gramStart"/>
      <w:r w:rsidRPr="22A5ABFB" w:rsidR="733B52B9">
        <w:rPr>
          <w:color w:val="auto"/>
          <w:sz w:val="22"/>
          <w:szCs w:val="22"/>
        </w:rPr>
        <w:t>only.</w:t>
      </w:r>
      <w:r w:rsidRPr="22A5ABFB" w:rsidR="005F14CF">
        <w:rPr>
          <w:color w:val="auto"/>
          <w:sz w:val="22"/>
          <w:szCs w:val="22"/>
        </w:rPr>
        <w:t>.</w:t>
      </w:r>
      <w:proofErr w:type="gramEnd"/>
      <w:r w:rsidRPr="22A5ABFB" w:rsidR="005F14CF">
        <w:rPr>
          <w:color w:val="auto"/>
          <w:sz w:val="22"/>
          <w:szCs w:val="22"/>
        </w:rPr>
        <w:t xml:space="preserve"> </w:t>
      </w:r>
    </w:p>
    <w:p w:rsidR="005F14CF" w:rsidP="68352486" w:rsidRDefault="005F14CF" w14:paraId="3DB4CFF7" w14:textId="3AD7E619">
      <w:pPr>
        <w:pStyle w:val="Default"/>
        <w:rPr>
          <w:color w:val="auto"/>
          <w:sz w:val="22"/>
          <w:szCs w:val="22"/>
        </w:rPr>
      </w:pPr>
    </w:p>
    <w:p w:rsidR="005F14CF" w:rsidP="21FF29E5" w:rsidRDefault="00F137D5" w14:paraId="2D6DAB3E" w14:textId="3E98A920">
      <w:pPr>
        <w:pStyle w:val="Default"/>
        <w:rPr>
          <w:color w:val="auto"/>
          <w:sz w:val="22"/>
          <w:szCs w:val="22"/>
        </w:rPr>
      </w:pPr>
      <w:r w:rsidRPr="22A5ABFB">
        <w:rPr>
          <w:color w:val="auto"/>
          <w:sz w:val="22"/>
          <w:szCs w:val="22"/>
        </w:rPr>
        <w:t xml:space="preserve">The content of the lab meetings runs on an 8-week cycle and comprises skill building, scientific and pastoral (goal reflection) sessions. </w:t>
      </w:r>
      <w:r w:rsidRPr="22A5ABFB" w:rsidR="29A8F427">
        <w:rPr>
          <w:color w:val="auto"/>
          <w:sz w:val="22"/>
          <w:szCs w:val="22"/>
        </w:rPr>
        <w:t>One meeting every 8-weeks is a dual meeting with the School</w:t>
      </w:r>
      <w:r w:rsidRPr="22A5ABFB" w:rsidR="38596894">
        <w:rPr>
          <w:color w:val="auto"/>
          <w:sz w:val="22"/>
          <w:szCs w:val="22"/>
        </w:rPr>
        <w:t>’</w:t>
      </w:r>
      <w:r w:rsidRPr="22A5ABFB" w:rsidR="29A8F427">
        <w:rPr>
          <w:color w:val="auto"/>
          <w:sz w:val="22"/>
          <w:szCs w:val="22"/>
        </w:rPr>
        <w:t>s Behavioural Interventions Group led by Lucy Yardley.</w:t>
      </w:r>
    </w:p>
    <w:p w:rsidR="005F14CF" w:rsidP="21FF29E5" w:rsidRDefault="005F14CF" w14:paraId="1D304E2E" w14:textId="60628EE3">
      <w:pPr>
        <w:pStyle w:val="Default"/>
        <w:rPr>
          <w:color w:val="auto"/>
          <w:sz w:val="22"/>
          <w:szCs w:val="22"/>
        </w:rPr>
      </w:pPr>
    </w:p>
    <w:p w:rsidR="005F14CF" w:rsidP="00B047AD" w:rsidRDefault="000008E9" w14:paraId="3B8E7885" w14:textId="18082EE8">
      <w:pPr>
        <w:pStyle w:val="Default"/>
        <w:rPr>
          <w:color w:val="auto"/>
          <w:sz w:val="22"/>
          <w:szCs w:val="22"/>
        </w:rPr>
      </w:pPr>
      <w:r w:rsidRPr="21FF29E5">
        <w:rPr>
          <w:color w:val="auto"/>
          <w:sz w:val="22"/>
          <w:szCs w:val="22"/>
        </w:rPr>
        <w:t>The</w:t>
      </w:r>
      <w:r w:rsidRPr="21FF29E5" w:rsidR="3E4AC526">
        <w:rPr>
          <w:color w:val="auto"/>
          <w:sz w:val="22"/>
          <w:szCs w:val="22"/>
        </w:rPr>
        <w:t>se meetings</w:t>
      </w:r>
      <w:r w:rsidRPr="21FF29E5">
        <w:rPr>
          <w:color w:val="auto"/>
          <w:sz w:val="22"/>
          <w:szCs w:val="22"/>
        </w:rPr>
        <w:t xml:space="preserve"> </w:t>
      </w:r>
      <w:r w:rsidRPr="21FF29E5" w:rsidR="00B047AD">
        <w:rPr>
          <w:color w:val="auto"/>
          <w:sz w:val="22"/>
          <w:szCs w:val="22"/>
        </w:rPr>
        <w:t>provide a</w:t>
      </w:r>
      <w:r w:rsidRPr="21FF29E5">
        <w:rPr>
          <w:color w:val="auto"/>
          <w:sz w:val="22"/>
          <w:szCs w:val="22"/>
        </w:rPr>
        <w:t>n</w:t>
      </w:r>
      <w:r w:rsidRPr="21FF29E5" w:rsidR="00B047AD">
        <w:rPr>
          <w:color w:val="auto"/>
          <w:sz w:val="22"/>
          <w:szCs w:val="22"/>
        </w:rPr>
        <w:t xml:space="preserve"> opportunity to meet and catch-up with other members of the group. All members of TARG are expected to attend and we ask that you do your best to protect this time to ensure your availability</w:t>
      </w:r>
      <w:r w:rsidRPr="21FF29E5" w:rsidR="0B8EC699">
        <w:rPr>
          <w:color w:val="auto"/>
          <w:sz w:val="22"/>
          <w:szCs w:val="22"/>
        </w:rPr>
        <w:t xml:space="preserve"> and attend in person</w:t>
      </w:r>
      <w:r w:rsidRPr="21FF29E5" w:rsidR="00B047AD">
        <w:rPr>
          <w:color w:val="auto"/>
          <w:sz w:val="22"/>
          <w:szCs w:val="22"/>
        </w:rPr>
        <w:t xml:space="preserve"> where possible. </w:t>
      </w:r>
      <w:r w:rsidRPr="21FF29E5" w:rsidR="00F137D5">
        <w:rPr>
          <w:color w:val="auto"/>
          <w:sz w:val="22"/>
          <w:szCs w:val="22"/>
        </w:rPr>
        <w:t>All members are expected to lead or present at a lab meeting during their time in TARG.</w:t>
      </w:r>
    </w:p>
    <w:p w:rsidR="21FF29E5" w:rsidP="21FF29E5" w:rsidRDefault="21FF29E5" w14:paraId="7699D3EA" w14:textId="73A3F5BA">
      <w:pPr>
        <w:pStyle w:val="Default"/>
        <w:rPr>
          <w:color w:val="auto"/>
          <w:sz w:val="22"/>
          <w:szCs w:val="22"/>
        </w:rPr>
      </w:pPr>
    </w:p>
    <w:p w:rsidR="00F137D5" w:rsidP="00B047AD" w:rsidRDefault="00F137D5" w14:paraId="587B6674" w14:textId="0ADC3D47">
      <w:pPr>
        <w:pStyle w:val="Default"/>
        <w:rPr>
          <w:color w:val="auto"/>
          <w:sz w:val="22"/>
          <w:szCs w:val="22"/>
        </w:rPr>
      </w:pPr>
      <w:r w:rsidRPr="6C315157">
        <w:rPr>
          <w:color w:val="auto"/>
          <w:sz w:val="22"/>
          <w:szCs w:val="22"/>
        </w:rPr>
        <w:t>Once per month, the lab meeting offers “</w:t>
      </w:r>
      <w:r w:rsidRPr="21FF29E5">
        <w:rPr>
          <w:color w:val="auto"/>
          <w:sz w:val="22"/>
          <w:szCs w:val="22"/>
        </w:rPr>
        <w:t>feedback” sessions, where you can submit something (e.g., grant idea/application, job application, CV, paper) for discussion. These require materials</w:t>
      </w:r>
      <w:r w:rsidRPr="21FF29E5" w:rsidR="6F5303AD">
        <w:rPr>
          <w:color w:val="auto"/>
          <w:sz w:val="22"/>
          <w:szCs w:val="22"/>
        </w:rPr>
        <w:t xml:space="preserve"> to be</w:t>
      </w:r>
      <w:r w:rsidRPr="21FF29E5">
        <w:rPr>
          <w:color w:val="auto"/>
          <w:sz w:val="22"/>
          <w:szCs w:val="22"/>
        </w:rPr>
        <w:t xml:space="preserve"> sent </w:t>
      </w:r>
      <w:r w:rsidRPr="21FF29E5" w:rsidR="4800A6B8">
        <w:rPr>
          <w:color w:val="auto"/>
          <w:sz w:val="22"/>
          <w:szCs w:val="22"/>
        </w:rPr>
        <w:t>one</w:t>
      </w:r>
      <w:r w:rsidRPr="6C315157">
        <w:rPr>
          <w:color w:val="auto"/>
          <w:sz w:val="22"/>
          <w:szCs w:val="22"/>
        </w:rPr>
        <w:t xml:space="preserve"> week in advance to give other group members time to read the submission. These are informal and supportive sessions designed to help you when dedicated feedback is needed. There is also an expectation that you will read and feedback on other people’s submissions where possible. </w:t>
      </w:r>
      <w:r w:rsidRPr="21FF29E5">
        <w:rPr>
          <w:color w:val="auto"/>
          <w:sz w:val="22"/>
          <w:szCs w:val="22"/>
        </w:rPr>
        <w:t>If you would like to request support via a feedback session, em</w:t>
      </w:r>
      <w:r w:rsidRPr="6C315157">
        <w:rPr>
          <w:color w:val="auto"/>
          <w:sz w:val="22"/>
          <w:szCs w:val="22"/>
        </w:rPr>
        <w:t xml:space="preserve">ail </w:t>
      </w:r>
      <w:hyperlink w:history="1" r:id="rId24">
        <w:r w:rsidRPr="6C315157">
          <w:rPr>
            <w:rStyle w:val="Hyperlink"/>
            <w:sz w:val="22"/>
            <w:szCs w:val="22"/>
          </w:rPr>
          <w:t>targ-admin@bristol.ac.uk</w:t>
        </w:r>
      </w:hyperlink>
      <w:r w:rsidRPr="22A5ABFB">
        <w:rPr>
          <w:color w:val="auto"/>
          <w:sz w:val="22"/>
          <w:szCs w:val="22"/>
        </w:rPr>
        <w:t xml:space="preserve"> or speak to your theme lead.</w:t>
      </w:r>
    </w:p>
    <w:p w:rsidRPr="00687D99" w:rsidR="00BA757F" w:rsidP="00B047AD" w:rsidRDefault="00BA757F" w14:paraId="74ACC998" w14:textId="77DB6116">
      <w:pPr>
        <w:pStyle w:val="Default"/>
        <w:rPr>
          <w:color w:val="auto"/>
          <w:sz w:val="22"/>
          <w:szCs w:val="22"/>
        </w:rPr>
      </w:pPr>
    </w:p>
    <w:p w:rsidR="6287268C" w:rsidP="6C315157" w:rsidRDefault="6287268C" w14:paraId="10BB0560" w14:textId="0F13F042">
      <w:pPr>
        <w:pStyle w:val="Default"/>
        <w:rPr>
          <w:color w:val="auto"/>
          <w:sz w:val="22"/>
          <w:szCs w:val="22"/>
        </w:rPr>
      </w:pPr>
      <w:r w:rsidRPr="21FF29E5">
        <w:rPr>
          <w:color w:val="auto"/>
          <w:sz w:val="22"/>
          <w:szCs w:val="22"/>
        </w:rPr>
        <w:t xml:space="preserve">After lab meetings (at 12pm on Wednesdays), the TARG Directors meet and are available for informal chats as well as short ad hoc meetings. </w:t>
      </w:r>
    </w:p>
    <w:p w:rsidR="6C315157" w:rsidP="6C315157" w:rsidRDefault="6C315157" w14:paraId="40D2593C" w14:textId="02E26AFA">
      <w:pPr>
        <w:pStyle w:val="Default"/>
        <w:rPr>
          <w:color w:val="auto"/>
          <w:sz w:val="22"/>
          <w:szCs w:val="22"/>
        </w:rPr>
      </w:pPr>
    </w:p>
    <w:p w:rsidRPr="00687D99" w:rsidR="00B047AD" w:rsidP="00B047AD" w:rsidRDefault="00B047AD" w14:paraId="4723E1D4" w14:textId="6754B615">
      <w:pPr>
        <w:pStyle w:val="Default"/>
        <w:rPr>
          <w:color w:val="auto"/>
          <w:sz w:val="22"/>
          <w:szCs w:val="22"/>
        </w:rPr>
      </w:pPr>
      <w:r w:rsidRPr="60E08EEB" w:rsidR="00B047AD">
        <w:rPr>
          <w:color w:val="auto"/>
          <w:sz w:val="22"/>
          <w:szCs w:val="22"/>
        </w:rPr>
        <w:t xml:space="preserve">TARG’s management group (academic staff and </w:t>
      </w:r>
      <w:r w:rsidRPr="60E08EEB" w:rsidR="0555E8AF">
        <w:rPr>
          <w:color w:val="auto"/>
          <w:sz w:val="22"/>
          <w:szCs w:val="22"/>
        </w:rPr>
        <w:t>theme leads</w:t>
      </w:r>
      <w:r w:rsidRPr="60E08EEB" w:rsidR="00B047AD">
        <w:rPr>
          <w:color w:val="auto"/>
          <w:sz w:val="22"/>
          <w:szCs w:val="22"/>
        </w:rPr>
        <w:t>) meets</w:t>
      </w:r>
      <w:r w:rsidRPr="60E08EEB" w:rsidR="00F137D5">
        <w:rPr>
          <w:color w:val="auto"/>
          <w:sz w:val="22"/>
          <w:szCs w:val="22"/>
        </w:rPr>
        <w:t xml:space="preserve"> online</w:t>
      </w:r>
      <w:r w:rsidRPr="60E08EEB" w:rsidR="00B047AD">
        <w:rPr>
          <w:color w:val="auto"/>
          <w:sz w:val="22"/>
          <w:szCs w:val="22"/>
        </w:rPr>
        <w:t xml:space="preserve"> </w:t>
      </w:r>
      <w:r w:rsidRPr="60E08EEB" w:rsidR="00F137D5">
        <w:rPr>
          <w:color w:val="auto"/>
          <w:sz w:val="22"/>
          <w:szCs w:val="22"/>
        </w:rPr>
        <w:t>(Teams) the first</w:t>
      </w:r>
      <w:r w:rsidRPr="60E08EEB" w:rsidR="00B047AD">
        <w:rPr>
          <w:color w:val="auto"/>
          <w:sz w:val="22"/>
          <w:szCs w:val="22"/>
        </w:rPr>
        <w:t xml:space="preserve"> Monday </w:t>
      </w:r>
      <w:r w:rsidRPr="60E08EEB" w:rsidR="00F137D5">
        <w:rPr>
          <w:color w:val="auto"/>
          <w:sz w:val="22"/>
          <w:szCs w:val="22"/>
        </w:rPr>
        <w:t xml:space="preserve">of every month </w:t>
      </w:r>
      <w:r w:rsidRPr="60E08EEB" w:rsidR="00B047AD">
        <w:rPr>
          <w:color w:val="auto"/>
          <w:sz w:val="22"/>
          <w:szCs w:val="22"/>
        </w:rPr>
        <w:t>at 10am</w:t>
      </w:r>
      <w:r w:rsidRPr="60E08EEB" w:rsidR="000008E9">
        <w:rPr>
          <w:color w:val="auto"/>
          <w:sz w:val="22"/>
          <w:szCs w:val="22"/>
        </w:rPr>
        <w:t xml:space="preserve">. </w:t>
      </w:r>
      <w:r w:rsidRPr="60E08EEB" w:rsidR="00B047AD">
        <w:rPr>
          <w:color w:val="auto"/>
          <w:sz w:val="22"/>
          <w:szCs w:val="22"/>
        </w:rPr>
        <w:t xml:space="preserve">General group issues, including </w:t>
      </w:r>
      <w:r w:rsidRPr="60E08EEB" w:rsidR="005F14CF">
        <w:rPr>
          <w:color w:val="auto"/>
          <w:sz w:val="22"/>
          <w:szCs w:val="22"/>
        </w:rPr>
        <w:t>the progress</w:t>
      </w:r>
      <w:r w:rsidRPr="60E08EEB" w:rsidR="00B047AD">
        <w:rPr>
          <w:color w:val="auto"/>
          <w:sz w:val="22"/>
          <w:szCs w:val="22"/>
        </w:rPr>
        <w:t xml:space="preserve"> of projects</w:t>
      </w:r>
      <w:r w:rsidRPr="60E08EEB" w:rsidR="005F14CF">
        <w:rPr>
          <w:color w:val="auto"/>
          <w:sz w:val="22"/>
          <w:szCs w:val="22"/>
        </w:rPr>
        <w:t xml:space="preserve"> and operational issues</w:t>
      </w:r>
      <w:r w:rsidRPr="60E08EEB" w:rsidR="00B047AD">
        <w:rPr>
          <w:color w:val="auto"/>
          <w:sz w:val="22"/>
          <w:szCs w:val="22"/>
        </w:rPr>
        <w:t xml:space="preserve">, are discussed. </w:t>
      </w:r>
      <w:r w:rsidRPr="60E08EEB" w:rsidR="00F137D5">
        <w:rPr>
          <w:color w:val="auto"/>
          <w:sz w:val="22"/>
          <w:szCs w:val="22"/>
        </w:rPr>
        <w:t xml:space="preserve">Attendance is </w:t>
      </w:r>
      <w:r w:rsidRPr="60E08EEB" w:rsidR="60C87682">
        <w:rPr>
          <w:color w:val="auto"/>
          <w:sz w:val="22"/>
          <w:szCs w:val="22"/>
        </w:rPr>
        <w:t>required</w:t>
      </w:r>
      <w:r w:rsidRPr="60E08EEB" w:rsidR="60C87682">
        <w:rPr>
          <w:color w:val="auto"/>
          <w:sz w:val="22"/>
          <w:szCs w:val="22"/>
        </w:rPr>
        <w:t xml:space="preserve"> </w:t>
      </w:r>
      <w:r w:rsidRPr="60E08EEB" w:rsidR="00F137D5">
        <w:rPr>
          <w:color w:val="auto"/>
          <w:sz w:val="22"/>
          <w:szCs w:val="22"/>
        </w:rPr>
        <w:t>f</w:t>
      </w:r>
      <w:r w:rsidRPr="60E08EEB" w:rsidR="3C8BB980">
        <w:rPr>
          <w:color w:val="auto"/>
          <w:sz w:val="22"/>
          <w:szCs w:val="22"/>
        </w:rPr>
        <w:t>rom</w:t>
      </w:r>
      <w:r w:rsidRPr="60E08EEB" w:rsidR="00F137D5">
        <w:rPr>
          <w:color w:val="auto"/>
          <w:sz w:val="22"/>
          <w:szCs w:val="22"/>
        </w:rPr>
        <w:t xml:space="preserve"> TARG </w:t>
      </w:r>
      <w:r w:rsidRPr="60E08EEB" w:rsidR="00F137D5">
        <w:rPr>
          <w:color w:val="auto"/>
          <w:sz w:val="22"/>
          <w:szCs w:val="22"/>
        </w:rPr>
        <w:t>Directors</w:t>
      </w:r>
      <w:r w:rsidRPr="60E08EEB" w:rsidR="00F137D5">
        <w:rPr>
          <w:color w:val="auto"/>
          <w:sz w:val="22"/>
          <w:szCs w:val="22"/>
        </w:rPr>
        <w:t xml:space="preserve"> and theme leads, but optional to other members of TARG. </w:t>
      </w:r>
      <w:r w:rsidRPr="60E08EEB" w:rsidR="00B047AD">
        <w:rPr>
          <w:color w:val="auto"/>
          <w:sz w:val="22"/>
          <w:szCs w:val="22"/>
        </w:rPr>
        <w:t>If you have an issue that you would like the management group to discuss,</w:t>
      </w:r>
      <w:r w:rsidRPr="60E08EEB" w:rsidR="00F137D5">
        <w:rPr>
          <w:color w:val="auto"/>
          <w:sz w:val="22"/>
          <w:szCs w:val="22"/>
        </w:rPr>
        <w:t xml:space="preserve"> you can come along and raise yourself or</w:t>
      </w:r>
      <w:r w:rsidRPr="60E08EEB" w:rsidR="00B047AD">
        <w:rPr>
          <w:color w:val="auto"/>
          <w:sz w:val="22"/>
          <w:szCs w:val="22"/>
        </w:rPr>
        <w:t xml:space="preserve"> pass this to your </w:t>
      </w:r>
      <w:r w:rsidRPr="60E08EEB" w:rsidR="00F137D5">
        <w:rPr>
          <w:color w:val="auto"/>
          <w:sz w:val="22"/>
          <w:szCs w:val="22"/>
        </w:rPr>
        <w:t xml:space="preserve">theme lead </w:t>
      </w:r>
      <w:r w:rsidRPr="60E08EEB" w:rsidR="00B047AD">
        <w:rPr>
          <w:color w:val="auto"/>
          <w:sz w:val="22"/>
          <w:szCs w:val="22"/>
        </w:rPr>
        <w:t>who will be able to raise it on your behalf.</w:t>
      </w:r>
    </w:p>
    <w:p w:rsidR="00BA757F" w:rsidP="00B047AD" w:rsidRDefault="00BA757F" w14:paraId="0FD31579" w14:textId="77665E44">
      <w:pPr>
        <w:pStyle w:val="Default"/>
        <w:rPr>
          <w:color w:val="auto"/>
          <w:sz w:val="22"/>
          <w:szCs w:val="22"/>
        </w:rPr>
      </w:pPr>
    </w:p>
    <w:p w:rsidRPr="00687D99" w:rsidR="00687D99" w:rsidP="00B047AD" w:rsidRDefault="00687D99" w14:paraId="2D3B50EA" w14:textId="48639830">
      <w:pPr>
        <w:pStyle w:val="Default"/>
        <w:rPr>
          <w:color w:val="auto"/>
          <w:sz w:val="22"/>
          <w:szCs w:val="22"/>
        </w:rPr>
      </w:pPr>
      <w:r w:rsidRPr="60E08EEB" w:rsidR="00687D99">
        <w:rPr>
          <w:color w:val="auto"/>
          <w:sz w:val="22"/>
          <w:szCs w:val="22"/>
        </w:rPr>
        <w:t xml:space="preserve">Coffee is available </w:t>
      </w:r>
      <w:r w:rsidRPr="60E08EEB" w:rsidR="00687D99">
        <w:rPr>
          <w:color w:val="auto"/>
          <w:sz w:val="22"/>
          <w:szCs w:val="22"/>
        </w:rPr>
        <w:t xml:space="preserve">on Tuesday and Thursday </w:t>
      </w:r>
      <w:r w:rsidRPr="60E08EEB" w:rsidR="76F38272">
        <w:rPr>
          <w:color w:val="auto"/>
          <w:sz w:val="22"/>
          <w:szCs w:val="22"/>
        </w:rPr>
        <w:t xml:space="preserve">(alternating) </w:t>
      </w:r>
      <w:r w:rsidRPr="60E08EEB" w:rsidR="00687D99">
        <w:rPr>
          <w:color w:val="auto"/>
          <w:sz w:val="22"/>
          <w:szCs w:val="22"/>
        </w:rPr>
        <w:t xml:space="preserve">at 11am in the Senior Common Room. This is an opportunity to meet and integrate with other members of the </w:t>
      </w:r>
      <w:r w:rsidRPr="60E08EEB" w:rsidR="00687D99">
        <w:rPr>
          <w:color w:val="auto"/>
          <w:sz w:val="22"/>
          <w:szCs w:val="22"/>
        </w:rPr>
        <w:t>School</w:t>
      </w:r>
      <w:r w:rsidRPr="60E08EEB" w:rsidR="00687D99">
        <w:rPr>
          <w:color w:val="auto"/>
          <w:sz w:val="22"/>
          <w:szCs w:val="22"/>
        </w:rPr>
        <w:t>. We strongly encourage all members of TARG to attend when they can.</w:t>
      </w:r>
    </w:p>
    <w:p w:rsidRPr="00687D99" w:rsidR="00BA757F" w:rsidP="00B047AD" w:rsidRDefault="00BA757F" w14:paraId="381EB7B4" w14:textId="77777777">
      <w:pPr>
        <w:pStyle w:val="Default"/>
        <w:rPr>
          <w:color w:val="auto"/>
          <w:sz w:val="22"/>
          <w:szCs w:val="22"/>
        </w:rPr>
      </w:pPr>
    </w:p>
    <w:p w:rsidRPr="001736CD" w:rsidR="00B047AD" w:rsidP="007F3AE8" w:rsidRDefault="00B047AD" w14:paraId="51A3EC48" w14:textId="4CDF6566">
      <w:pPr>
        <w:pStyle w:val="Heading3"/>
      </w:pPr>
      <w:bookmarkStart w:name="_Toc1381200971" w:id="1287987097"/>
      <w:r w:rsidR="00B047AD">
        <w:rPr/>
        <w:t>University Policies</w:t>
      </w:r>
      <w:bookmarkEnd w:id="1287987097"/>
    </w:p>
    <w:p w:rsidRPr="001736CD" w:rsidR="00BA757F" w:rsidP="00B047AD" w:rsidRDefault="00BA757F" w14:paraId="274348AD" w14:textId="77777777">
      <w:pPr>
        <w:pStyle w:val="Default"/>
        <w:rPr>
          <w:color w:val="auto"/>
          <w:sz w:val="22"/>
          <w:szCs w:val="22"/>
        </w:rPr>
      </w:pPr>
    </w:p>
    <w:p w:rsidRPr="001736CD" w:rsidR="00BA757F" w:rsidP="00BA757F" w:rsidRDefault="00B047AD" w14:paraId="362D2B9F" w14:textId="77777777">
      <w:pPr>
        <w:pStyle w:val="Default"/>
        <w:rPr>
          <w:color w:val="auto"/>
          <w:sz w:val="22"/>
          <w:szCs w:val="22"/>
        </w:rPr>
      </w:pPr>
      <w:r w:rsidRPr="001736CD">
        <w:rPr>
          <w:color w:val="auto"/>
          <w:sz w:val="22"/>
          <w:szCs w:val="22"/>
        </w:rPr>
        <w:t>The University of Bristol has developed policies and strategies that provide information and guidance on important areas of activity. It is the responsibility of staff members and students to familiarise themselves with relevant policies, particularly those relating to good practice and conduct. Policies and guidance documents particularly relevant to our work are listed in Appendix 2.</w:t>
      </w:r>
    </w:p>
    <w:p w:rsidRPr="001736CD" w:rsidR="00BA757F" w:rsidP="00BA757F" w:rsidRDefault="00BA757F" w14:paraId="5CB44BA6" w14:textId="77777777">
      <w:pPr>
        <w:pStyle w:val="Default"/>
        <w:rPr>
          <w:color w:val="auto"/>
          <w:sz w:val="22"/>
          <w:szCs w:val="22"/>
        </w:rPr>
      </w:pPr>
    </w:p>
    <w:p w:rsidRPr="001736CD" w:rsidR="00BA757F" w:rsidP="00BA757F" w:rsidRDefault="00BA757F" w14:paraId="0CD8CD65" w14:textId="77777777">
      <w:pPr>
        <w:pStyle w:val="Default"/>
        <w:rPr>
          <w:color w:val="auto"/>
          <w:sz w:val="22"/>
          <w:szCs w:val="22"/>
        </w:rPr>
      </w:pPr>
      <w:r w:rsidRPr="001736CD">
        <w:rPr>
          <w:color w:val="auto"/>
          <w:sz w:val="22"/>
          <w:szCs w:val="22"/>
        </w:rPr>
        <w:br w:type="page"/>
      </w:r>
    </w:p>
    <w:p w:rsidRPr="001736CD" w:rsidR="00B047AD" w:rsidP="007F3AE8" w:rsidRDefault="00B047AD" w14:paraId="68E61C76" w14:textId="3141D53E">
      <w:pPr>
        <w:pStyle w:val="Heading1"/>
      </w:pPr>
      <w:bookmarkStart w:name="_Toc1520187968" w:id="1227318035"/>
      <w:r w:rsidR="00B047AD">
        <w:rPr/>
        <w:t>6. Further Reading and Resources</w:t>
      </w:r>
      <w:bookmarkEnd w:id="1227318035"/>
    </w:p>
    <w:p w:rsidRPr="001736CD" w:rsidR="00BA757F" w:rsidP="00B047AD" w:rsidRDefault="00BA757F" w14:paraId="2FB98875" w14:textId="77777777">
      <w:pPr>
        <w:pStyle w:val="Default"/>
        <w:rPr>
          <w:color w:val="auto"/>
          <w:sz w:val="22"/>
          <w:szCs w:val="22"/>
        </w:rPr>
      </w:pPr>
    </w:p>
    <w:p w:rsidRPr="001736CD" w:rsidR="00B047AD" w:rsidP="007F3AE8" w:rsidRDefault="00B047AD" w14:paraId="5EDED872" w14:textId="459E8789">
      <w:pPr>
        <w:pStyle w:val="Heading2"/>
      </w:pPr>
      <w:bookmarkStart w:name="_Toc634728047" w:id="1650892519"/>
      <w:r w:rsidR="00B047AD">
        <w:rPr/>
        <w:t>TARG website</w:t>
      </w:r>
      <w:bookmarkEnd w:id="1650892519"/>
    </w:p>
    <w:p w:rsidRPr="001736CD" w:rsidR="00BA757F" w:rsidP="00B047AD" w:rsidRDefault="00BA757F" w14:paraId="5EDDC501" w14:textId="77777777">
      <w:pPr>
        <w:pStyle w:val="Default"/>
        <w:rPr>
          <w:color w:val="auto"/>
          <w:sz w:val="22"/>
          <w:szCs w:val="22"/>
        </w:rPr>
      </w:pPr>
    </w:p>
    <w:p w:rsidR="001736CD" w:rsidP="00B047AD" w:rsidRDefault="00B047AD" w14:paraId="73EDBD40" w14:textId="3F8361DB">
      <w:pPr>
        <w:pStyle w:val="Default"/>
        <w:rPr>
          <w:color w:val="auto"/>
          <w:sz w:val="22"/>
          <w:szCs w:val="22"/>
        </w:rPr>
      </w:pPr>
      <w:r w:rsidRPr="60E08EEB" w:rsidR="00B047AD">
        <w:rPr>
          <w:color w:val="auto"/>
          <w:sz w:val="22"/>
          <w:szCs w:val="22"/>
        </w:rPr>
        <w:t xml:space="preserve">TARG has its own </w:t>
      </w:r>
      <w:hyperlink r:id="R90742f1fea104292">
        <w:r w:rsidRPr="60E08EEB" w:rsidR="00B047AD">
          <w:rPr>
            <w:rStyle w:val="Hyperlink"/>
            <w:sz w:val="22"/>
            <w:szCs w:val="22"/>
          </w:rPr>
          <w:t>website</w:t>
        </w:r>
      </w:hyperlink>
      <w:r w:rsidRPr="60E08EEB" w:rsidR="00E82EBA">
        <w:rPr>
          <w:color w:val="auto"/>
          <w:sz w:val="22"/>
          <w:szCs w:val="22"/>
        </w:rPr>
        <w:t>; al</w:t>
      </w:r>
      <w:r w:rsidRPr="60E08EEB" w:rsidR="00B047AD">
        <w:rPr>
          <w:color w:val="auto"/>
          <w:sz w:val="22"/>
          <w:szCs w:val="22"/>
        </w:rPr>
        <w:t>l members of TARG are advised to familiarise themselves with the site. It provides information on the group and has a link to the TARG blog</w:t>
      </w:r>
      <w:r w:rsidRPr="60E08EEB" w:rsidR="0094366F">
        <w:rPr>
          <w:color w:val="auto"/>
          <w:sz w:val="22"/>
          <w:szCs w:val="22"/>
        </w:rPr>
        <w:t xml:space="preserve"> and news page</w:t>
      </w:r>
      <w:r w:rsidRPr="60E08EEB" w:rsidR="00B047AD">
        <w:rPr>
          <w:color w:val="auto"/>
          <w:sz w:val="22"/>
          <w:szCs w:val="22"/>
        </w:rPr>
        <w:t>. All members of TARG are encouraged to contribute to</w:t>
      </w:r>
      <w:r w:rsidRPr="60E08EEB" w:rsidR="00E82EBA">
        <w:rPr>
          <w:color w:val="auto"/>
          <w:sz w:val="22"/>
          <w:szCs w:val="22"/>
        </w:rPr>
        <w:t xml:space="preserve"> the </w:t>
      </w:r>
      <w:hyperlink r:id="Ra080f38821e24c8c">
        <w:r w:rsidRPr="60E08EEB" w:rsidR="00B047AD">
          <w:rPr>
            <w:rStyle w:val="Hyperlink"/>
            <w:sz w:val="22"/>
            <w:szCs w:val="22"/>
          </w:rPr>
          <w:t>blog</w:t>
        </w:r>
      </w:hyperlink>
      <w:r w:rsidRPr="60E08EEB" w:rsidR="00B047AD">
        <w:rPr>
          <w:color w:val="auto"/>
          <w:sz w:val="22"/>
          <w:szCs w:val="22"/>
        </w:rPr>
        <w:t xml:space="preserve"> </w:t>
      </w:r>
      <w:r w:rsidRPr="60E08EEB" w:rsidR="0094366F">
        <w:rPr>
          <w:color w:val="auto"/>
          <w:sz w:val="22"/>
          <w:szCs w:val="22"/>
        </w:rPr>
        <w:t>(longer pieces)</w:t>
      </w:r>
      <w:r w:rsidR="00E82EBA">
        <w:rPr/>
        <w:t xml:space="preserve"> </w:t>
      </w:r>
      <w:r w:rsidRPr="60E08EEB" w:rsidR="0094366F">
        <w:rPr>
          <w:color w:val="auto"/>
          <w:sz w:val="22"/>
          <w:szCs w:val="22"/>
        </w:rPr>
        <w:t xml:space="preserve">and </w:t>
      </w:r>
      <w:hyperlink r:id="Ra6b3f252a8f34f3d">
        <w:r w:rsidRPr="60E08EEB" w:rsidR="0094366F">
          <w:rPr>
            <w:rStyle w:val="Hyperlink"/>
            <w:sz w:val="22"/>
            <w:szCs w:val="22"/>
          </w:rPr>
          <w:t>news page</w:t>
        </w:r>
      </w:hyperlink>
      <w:r w:rsidRPr="60E08EEB" w:rsidR="0094366F">
        <w:rPr>
          <w:color w:val="auto"/>
          <w:sz w:val="22"/>
          <w:szCs w:val="22"/>
        </w:rPr>
        <w:t xml:space="preserve"> (shorter pieces and announcements)</w:t>
      </w:r>
      <w:r w:rsidRPr="60E08EEB" w:rsidR="00E82EBA">
        <w:rPr>
          <w:color w:val="auto"/>
          <w:sz w:val="22"/>
          <w:szCs w:val="22"/>
        </w:rPr>
        <w:t xml:space="preserve">. </w:t>
      </w:r>
      <w:r w:rsidRPr="60E08EEB" w:rsidR="00B047AD">
        <w:rPr>
          <w:color w:val="auto"/>
          <w:sz w:val="22"/>
          <w:szCs w:val="22"/>
        </w:rPr>
        <w:t xml:space="preserve">We also use the website to </w:t>
      </w:r>
      <w:hyperlink r:id="R58adefbab0c646df">
        <w:r w:rsidRPr="60E08EEB" w:rsidR="00B047AD">
          <w:rPr>
            <w:rStyle w:val="Hyperlink"/>
            <w:sz w:val="22"/>
            <w:szCs w:val="22"/>
          </w:rPr>
          <w:t>advertise studies</w:t>
        </w:r>
      </w:hyperlink>
      <w:r w:rsidRPr="60E08EEB" w:rsidR="00E82EBA">
        <w:rPr>
          <w:color w:val="auto"/>
          <w:sz w:val="22"/>
          <w:szCs w:val="22"/>
        </w:rPr>
        <w:t>.</w:t>
      </w:r>
    </w:p>
    <w:p w:rsidRPr="001736CD" w:rsidR="0046297B" w:rsidP="00B047AD" w:rsidRDefault="0046297B" w14:paraId="2B036828" w14:textId="77777777">
      <w:pPr>
        <w:pStyle w:val="Default"/>
        <w:rPr>
          <w:color w:val="auto"/>
          <w:sz w:val="22"/>
          <w:szCs w:val="22"/>
        </w:rPr>
      </w:pPr>
    </w:p>
    <w:p w:rsidR="001736CD" w:rsidP="00B047AD" w:rsidRDefault="00B047AD" w14:paraId="4DCEF5B5" w14:textId="5C11AA17">
      <w:pPr>
        <w:pStyle w:val="Default"/>
        <w:rPr>
          <w:color w:val="auto"/>
          <w:sz w:val="22"/>
          <w:szCs w:val="22"/>
        </w:rPr>
      </w:pPr>
      <w:r w:rsidRPr="21FF29E5">
        <w:rPr>
          <w:color w:val="auto"/>
          <w:sz w:val="22"/>
          <w:szCs w:val="22"/>
        </w:rPr>
        <w:t xml:space="preserve">All members of TARG are advised to maintain their </w:t>
      </w:r>
      <w:hyperlink r:id="rId29">
        <w:r w:rsidRPr="21FF29E5">
          <w:rPr>
            <w:rStyle w:val="Hyperlink"/>
            <w:sz w:val="22"/>
            <w:szCs w:val="22"/>
          </w:rPr>
          <w:t>profile page</w:t>
        </w:r>
      </w:hyperlink>
      <w:r w:rsidRPr="21FF29E5" w:rsidR="0094366F">
        <w:rPr>
          <w:color w:val="auto"/>
          <w:sz w:val="22"/>
          <w:szCs w:val="22"/>
        </w:rPr>
        <w:t xml:space="preserve"> (if </w:t>
      </w:r>
      <w:r w:rsidRPr="21FF29E5" w:rsidR="00EE5D4E">
        <w:rPr>
          <w:color w:val="auto"/>
          <w:sz w:val="22"/>
          <w:szCs w:val="22"/>
        </w:rPr>
        <w:t>they</w:t>
      </w:r>
      <w:r w:rsidRPr="21FF29E5" w:rsidR="0094366F">
        <w:rPr>
          <w:color w:val="auto"/>
          <w:sz w:val="22"/>
          <w:szCs w:val="22"/>
        </w:rPr>
        <w:t xml:space="preserve"> have one</w:t>
      </w:r>
      <w:r w:rsidRPr="21FF29E5" w:rsidR="0057297C">
        <w:rPr>
          <w:color w:val="auto"/>
          <w:sz w:val="22"/>
          <w:szCs w:val="22"/>
        </w:rPr>
        <w:t xml:space="preserve">; alternatively </w:t>
      </w:r>
      <w:r w:rsidRPr="21FF29E5" w:rsidR="00EE5D4E">
        <w:rPr>
          <w:color w:val="auto"/>
          <w:sz w:val="22"/>
          <w:szCs w:val="22"/>
        </w:rPr>
        <w:t>they</w:t>
      </w:r>
      <w:r w:rsidRPr="21FF29E5" w:rsidR="0057297C">
        <w:rPr>
          <w:color w:val="auto"/>
          <w:sz w:val="22"/>
          <w:szCs w:val="22"/>
        </w:rPr>
        <w:t xml:space="preserve"> may choose to link to a personal website or social media page</w:t>
      </w:r>
      <w:r w:rsidRPr="21FF29E5" w:rsidR="0094366F">
        <w:rPr>
          <w:color w:val="auto"/>
          <w:sz w:val="22"/>
          <w:szCs w:val="22"/>
        </w:rPr>
        <w:t>)</w:t>
      </w:r>
      <w:r w:rsidRPr="21FF29E5">
        <w:rPr>
          <w:color w:val="auto"/>
          <w:sz w:val="22"/>
          <w:szCs w:val="22"/>
        </w:rPr>
        <w:t>, by adding a recent photo and an up-to-date description of their current work</w:t>
      </w:r>
      <w:r w:rsidRPr="21FF29E5" w:rsidR="00E82EBA">
        <w:rPr>
          <w:color w:val="auto"/>
          <w:sz w:val="22"/>
          <w:szCs w:val="22"/>
        </w:rPr>
        <w:t>.</w:t>
      </w:r>
      <w:r w:rsidRPr="21FF29E5" w:rsidR="000008E9">
        <w:rPr>
          <w:color w:val="auto"/>
          <w:sz w:val="22"/>
          <w:szCs w:val="22"/>
        </w:rPr>
        <w:t xml:space="preserve"> We also encourage all members of TARG to have an </w:t>
      </w:r>
      <w:hyperlink r:id="rId30">
        <w:r w:rsidRPr="21FF29E5" w:rsidR="000008E9">
          <w:rPr>
            <w:rStyle w:val="Hyperlink"/>
            <w:sz w:val="22"/>
            <w:szCs w:val="22"/>
          </w:rPr>
          <w:t>ORCID ID</w:t>
        </w:r>
      </w:hyperlink>
      <w:r w:rsidRPr="21FF29E5" w:rsidR="000008E9">
        <w:rPr>
          <w:color w:val="auto"/>
          <w:sz w:val="22"/>
          <w:szCs w:val="22"/>
        </w:rPr>
        <w:t>.</w:t>
      </w:r>
    </w:p>
    <w:p w:rsidR="0057297C" w:rsidP="0057297C" w:rsidRDefault="0057297C" w14:paraId="0734F7DE" w14:textId="77777777">
      <w:pPr>
        <w:pStyle w:val="Default"/>
        <w:rPr>
          <w:color w:val="auto"/>
          <w:sz w:val="22"/>
          <w:szCs w:val="22"/>
        </w:rPr>
      </w:pPr>
    </w:p>
    <w:p w:rsidR="0057297C" w:rsidP="0057297C" w:rsidRDefault="0057297C" w14:paraId="226CE5DC" w14:textId="0CA21B80">
      <w:pPr>
        <w:pStyle w:val="Default"/>
        <w:rPr>
          <w:color w:val="auto"/>
          <w:sz w:val="22"/>
          <w:szCs w:val="22"/>
        </w:rPr>
      </w:pPr>
      <w:r w:rsidRPr="21FF29E5">
        <w:rPr>
          <w:color w:val="auto"/>
          <w:sz w:val="22"/>
          <w:szCs w:val="22"/>
        </w:rPr>
        <w:t xml:space="preserve">For any website-related enquires </w:t>
      </w:r>
      <w:r w:rsidRPr="21FF29E5" w:rsidR="00EE5D4E">
        <w:rPr>
          <w:color w:val="auto"/>
          <w:sz w:val="22"/>
          <w:szCs w:val="22"/>
        </w:rPr>
        <w:t xml:space="preserve">contact </w:t>
      </w:r>
      <w:r w:rsidRPr="21FF29E5" w:rsidR="00E82EBA">
        <w:rPr>
          <w:color w:val="auto"/>
          <w:sz w:val="22"/>
          <w:szCs w:val="22"/>
        </w:rPr>
        <w:t>TARG administration at</w:t>
      </w:r>
      <w:r w:rsidRPr="21FF29E5" w:rsidR="00132839">
        <w:rPr>
          <w:color w:val="auto"/>
          <w:sz w:val="22"/>
          <w:szCs w:val="22"/>
        </w:rPr>
        <w:t>:</w:t>
      </w:r>
      <w:r w:rsidRPr="21FF29E5" w:rsidR="00E82EBA">
        <w:rPr>
          <w:color w:val="auto"/>
          <w:sz w:val="22"/>
          <w:szCs w:val="22"/>
        </w:rPr>
        <w:t xml:space="preserve"> </w:t>
      </w:r>
      <w:hyperlink r:id="rId31">
        <w:r w:rsidRPr="00011980" w:rsidR="00E82EBA">
          <w:rPr>
            <w:rStyle w:val="Hyperlink"/>
            <w:sz w:val="22"/>
            <w:szCs w:val="22"/>
          </w:rPr>
          <w:t>targ-admin@bristol.ac.uk</w:t>
        </w:r>
      </w:hyperlink>
      <w:r w:rsidRPr="00011980" w:rsidR="00132839">
        <w:rPr>
          <w:color w:val="auto"/>
          <w:sz w:val="22"/>
          <w:szCs w:val="22"/>
        </w:rPr>
        <w:t>.</w:t>
      </w:r>
    </w:p>
    <w:p w:rsidRPr="001736CD" w:rsidR="00BA757F" w:rsidP="00B047AD" w:rsidRDefault="00BA757F" w14:paraId="32A58397" w14:textId="77777777">
      <w:pPr>
        <w:pStyle w:val="Default"/>
        <w:rPr>
          <w:color w:val="auto"/>
          <w:sz w:val="22"/>
          <w:szCs w:val="22"/>
        </w:rPr>
      </w:pPr>
    </w:p>
    <w:p w:rsidRPr="001736CD" w:rsidR="00B047AD" w:rsidP="00011980" w:rsidRDefault="00B047AD" w14:paraId="11E19996" w14:textId="6E38C9D8">
      <w:pPr>
        <w:pStyle w:val="Heading2"/>
      </w:pPr>
      <w:bookmarkStart w:name="_Toc1942392602" w:id="181139731"/>
      <w:r w:rsidR="00B047AD">
        <w:rPr/>
        <w:t>Pure and Explore Bristol Research</w:t>
      </w:r>
      <w:bookmarkEnd w:id="181139731"/>
    </w:p>
    <w:p w:rsidRPr="001736CD" w:rsidR="00BA757F" w:rsidP="00B047AD" w:rsidRDefault="00BA757F" w14:paraId="6E6444BD" w14:textId="77777777">
      <w:pPr>
        <w:pStyle w:val="Default"/>
        <w:rPr>
          <w:color w:val="auto"/>
          <w:sz w:val="22"/>
          <w:szCs w:val="22"/>
        </w:rPr>
      </w:pPr>
    </w:p>
    <w:p w:rsidRPr="001736CD" w:rsidR="00B047AD" w:rsidP="00B047AD" w:rsidRDefault="00B047AD" w14:paraId="16CDC1EC" w14:textId="7A3CD0FE">
      <w:pPr>
        <w:pStyle w:val="Default"/>
        <w:rPr>
          <w:color w:val="auto"/>
          <w:sz w:val="22"/>
          <w:szCs w:val="22"/>
        </w:rPr>
      </w:pPr>
      <w:r w:rsidRPr="001736CD">
        <w:rPr>
          <w:color w:val="auto"/>
          <w:sz w:val="22"/>
          <w:szCs w:val="22"/>
        </w:rPr>
        <w:t xml:space="preserve">Researchers should also maintain their profile page on the </w:t>
      </w:r>
      <w:hyperlink w:history="1" r:id="rId32">
        <w:r w:rsidRPr="00E82EBA">
          <w:rPr>
            <w:rStyle w:val="Hyperlink"/>
            <w:sz w:val="22"/>
            <w:szCs w:val="22"/>
          </w:rPr>
          <w:t>Explore Bristol Research</w:t>
        </w:r>
      </w:hyperlink>
      <w:r w:rsidRPr="001736CD">
        <w:rPr>
          <w:color w:val="auto"/>
          <w:sz w:val="22"/>
          <w:szCs w:val="22"/>
        </w:rPr>
        <w:t xml:space="preserve"> website</w:t>
      </w:r>
      <w:r w:rsidR="00E82EBA">
        <w:rPr>
          <w:color w:val="auto"/>
          <w:sz w:val="22"/>
          <w:szCs w:val="22"/>
        </w:rPr>
        <w:t>.</w:t>
      </w:r>
      <w:r w:rsidRPr="001736CD">
        <w:rPr>
          <w:color w:val="auto"/>
          <w:sz w:val="22"/>
          <w:szCs w:val="22"/>
        </w:rPr>
        <w:t xml:space="preserve"> This page is populated via </w:t>
      </w:r>
      <w:hyperlink w:history="1" r:id="rId33">
        <w:r w:rsidRPr="00E82EBA">
          <w:rPr>
            <w:rStyle w:val="Hyperlink"/>
            <w:sz w:val="22"/>
            <w:szCs w:val="22"/>
          </w:rPr>
          <w:t>Pure</w:t>
        </w:r>
      </w:hyperlink>
      <w:r w:rsidR="00E82EBA">
        <w:rPr>
          <w:color w:val="auto"/>
          <w:sz w:val="22"/>
          <w:szCs w:val="22"/>
        </w:rPr>
        <w:t>,</w:t>
      </w:r>
      <w:r w:rsidRPr="001736CD">
        <w:rPr>
          <w:color w:val="auto"/>
          <w:sz w:val="22"/>
          <w:szCs w:val="22"/>
        </w:rPr>
        <w:t xml:space="preserve"> the University's research information system and repository of scholarly works. Academics and postgraduate research students (PGRs) use Pure to collate information about their work. Explore Bristol Research (EBR) is the public catalogue of the University's research. Information on EBR comes from Pure. Academic staff must use Pure for Open Access and REF purposes. Post-graduate researchers must use Pure for depositing their </w:t>
      </w:r>
      <w:proofErr w:type="spellStart"/>
      <w:r w:rsidRPr="001736CD">
        <w:rPr>
          <w:color w:val="auto"/>
          <w:sz w:val="22"/>
          <w:szCs w:val="22"/>
        </w:rPr>
        <w:t>eTheses</w:t>
      </w:r>
      <w:proofErr w:type="spellEnd"/>
      <w:r w:rsidRPr="001736CD">
        <w:rPr>
          <w:color w:val="auto"/>
          <w:sz w:val="22"/>
          <w:szCs w:val="22"/>
        </w:rPr>
        <w:t xml:space="preserve">. All research outputs must be added to Pure within three months of being accepted and the Pure records must include the acceptance </w:t>
      </w:r>
      <w:proofErr w:type="gramStart"/>
      <w:r w:rsidRPr="001736CD">
        <w:rPr>
          <w:color w:val="auto"/>
          <w:sz w:val="22"/>
          <w:szCs w:val="22"/>
        </w:rPr>
        <w:t>date</w:t>
      </w:r>
      <w:proofErr w:type="gramEnd"/>
      <w:r w:rsidRPr="001736CD">
        <w:rPr>
          <w:color w:val="auto"/>
          <w:sz w:val="22"/>
          <w:szCs w:val="22"/>
        </w:rPr>
        <w:t xml:space="preserve"> and the author accepted manuscript.</w:t>
      </w:r>
    </w:p>
    <w:p w:rsidRPr="001736CD" w:rsidR="00BA757F" w:rsidP="00B047AD" w:rsidRDefault="00BA757F" w14:paraId="07789E6C" w14:textId="77777777">
      <w:pPr>
        <w:pStyle w:val="Default"/>
        <w:rPr>
          <w:color w:val="auto"/>
          <w:sz w:val="22"/>
          <w:szCs w:val="22"/>
        </w:rPr>
      </w:pPr>
    </w:p>
    <w:p w:rsidRPr="001736CD" w:rsidR="00B047AD" w:rsidP="00011980" w:rsidRDefault="00B047AD" w14:paraId="45F95BF2" w14:textId="6FE26A48">
      <w:pPr>
        <w:pStyle w:val="Heading2"/>
      </w:pPr>
      <w:bookmarkStart w:name="_Toc1779572129" w:id="944743598"/>
      <w:r w:rsidR="00B047AD">
        <w:rPr/>
        <w:t>Key publications</w:t>
      </w:r>
      <w:bookmarkEnd w:id="944743598"/>
    </w:p>
    <w:p w:rsidRPr="001736CD" w:rsidR="00BA757F" w:rsidP="00B047AD" w:rsidRDefault="00BA757F" w14:paraId="7FE21BBD" w14:textId="77777777">
      <w:pPr>
        <w:pStyle w:val="Default"/>
        <w:rPr>
          <w:color w:val="auto"/>
          <w:sz w:val="22"/>
          <w:szCs w:val="22"/>
        </w:rPr>
      </w:pPr>
    </w:p>
    <w:p w:rsidRPr="001736CD" w:rsidR="00B047AD" w:rsidP="00B047AD" w:rsidRDefault="00B047AD" w14:paraId="0A4935AC" w14:textId="719DBE76">
      <w:pPr>
        <w:pStyle w:val="Default"/>
        <w:rPr>
          <w:color w:val="auto"/>
          <w:sz w:val="22"/>
          <w:szCs w:val="22"/>
        </w:rPr>
      </w:pPr>
      <w:r w:rsidRPr="001736CD">
        <w:rPr>
          <w:color w:val="auto"/>
          <w:sz w:val="22"/>
          <w:szCs w:val="22"/>
        </w:rPr>
        <w:t xml:space="preserve">Attwood, A.S. &amp; </w:t>
      </w:r>
      <w:proofErr w:type="spellStart"/>
      <w:r w:rsidRPr="001736CD">
        <w:rPr>
          <w:color w:val="auto"/>
          <w:sz w:val="22"/>
          <w:szCs w:val="22"/>
        </w:rPr>
        <w:t>Munafò</w:t>
      </w:r>
      <w:proofErr w:type="spellEnd"/>
      <w:r w:rsidRPr="001736CD">
        <w:rPr>
          <w:color w:val="auto"/>
          <w:sz w:val="22"/>
          <w:szCs w:val="22"/>
        </w:rPr>
        <w:t xml:space="preserve">, M.R. (2016). Navigating an open road. J Clin Epidemiol, 70, 264-266. </w:t>
      </w:r>
      <w:proofErr w:type="spellStart"/>
      <w:r w:rsidRPr="001736CD">
        <w:rPr>
          <w:color w:val="auto"/>
          <w:sz w:val="22"/>
          <w:szCs w:val="22"/>
        </w:rPr>
        <w:t>doi</w:t>
      </w:r>
      <w:proofErr w:type="spellEnd"/>
      <w:r w:rsidRPr="001736CD">
        <w:rPr>
          <w:color w:val="auto"/>
          <w:sz w:val="22"/>
          <w:szCs w:val="22"/>
        </w:rPr>
        <w:t>: 10.1016/j.jclinepi.2015.04.016</w:t>
      </w:r>
    </w:p>
    <w:p w:rsidRPr="001736CD" w:rsidR="00BA757F" w:rsidP="00B047AD" w:rsidRDefault="00BA757F" w14:paraId="16C48DC2" w14:textId="77777777">
      <w:pPr>
        <w:pStyle w:val="Default"/>
        <w:rPr>
          <w:color w:val="auto"/>
          <w:sz w:val="22"/>
          <w:szCs w:val="22"/>
        </w:rPr>
      </w:pPr>
    </w:p>
    <w:p w:rsidRPr="001736CD" w:rsidR="00BA757F" w:rsidP="00BA757F" w:rsidRDefault="00B047AD" w14:paraId="0AD05ECF" w14:textId="4ADF687B">
      <w:pPr>
        <w:pStyle w:val="Default"/>
        <w:rPr>
          <w:color w:val="auto"/>
          <w:sz w:val="22"/>
          <w:szCs w:val="22"/>
        </w:rPr>
      </w:pPr>
      <w:proofErr w:type="spellStart"/>
      <w:r w:rsidRPr="001736CD">
        <w:rPr>
          <w:color w:val="auto"/>
          <w:sz w:val="22"/>
          <w:szCs w:val="22"/>
        </w:rPr>
        <w:t>Brembs</w:t>
      </w:r>
      <w:proofErr w:type="spellEnd"/>
      <w:r w:rsidRPr="001736CD">
        <w:rPr>
          <w:color w:val="auto"/>
          <w:sz w:val="22"/>
          <w:szCs w:val="22"/>
        </w:rPr>
        <w:t xml:space="preserve">, B., Button, K.S. &amp; </w:t>
      </w:r>
      <w:proofErr w:type="spellStart"/>
      <w:r w:rsidRPr="001736CD">
        <w:rPr>
          <w:color w:val="auto"/>
          <w:sz w:val="22"/>
          <w:szCs w:val="22"/>
        </w:rPr>
        <w:t>Munafò</w:t>
      </w:r>
      <w:proofErr w:type="spellEnd"/>
      <w:r w:rsidRPr="001736CD">
        <w:rPr>
          <w:color w:val="auto"/>
          <w:sz w:val="22"/>
          <w:szCs w:val="22"/>
        </w:rPr>
        <w:t xml:space="preserve">, M.R. (2013). Deep impact: unintended consequences of journal rank. Front Hum </w:t>
      </w:r>
      <w:proofErr w:type="spellStart"/>
      <w:r w:rsidRPr="001736CD">
        <w:rPr>
          <w:color w:val="auto"/>
          <w:sz w:val="22"/>
          <w:szCs w:val="22"/>
        </w:rPr>
        <w:t>Neurosci</w:t>
      </w:r>
      <w:proofErr w:type="spellEnd"/>
      <w:r w:rsidRPr="001736CD">
        <w:rPr>
          <w:color w:val="auto"/>
          <w:sz w:val="22"/>
          <w:szCs w:val="22"/>
        </w:rPr>
        <w:t xml:space="preserve">, 7, 291. </w:t>
      </w:r>
      <w:proofErr w:type="spellStart"/>
      <w:r w:rsidRPr="001736CD">
        <w:rPr>
          <w:color w:val="auto"/>
          <w:sz w:val="22"/>
          <w:szCs w:val="22"/>
        </w:rPr>
        <w:t>doi</w:t>
      </w:r>
      <w:proofErr w:type="spellEnd"/>
      <w:r w:rsidRPr="001736CD">
        <w:rPr>
          <w:color w:val="auto"/>
          <w:sz w:val="22"/>
          <w:szCs w:val="22"/>
        </w:rPr>
        <w:t>: 10.3389/fnhum.2013.00291</w:t>
      </w:r>
    </w:p>
    <w:p w:rsidRPr="001736CD" w:rsidR="00BA757F" w:rsidP="00BA757F" w:rsidRDefault="00BA757F" w14:paraId="6BB1AC05" w14:textId="77777777">
      <w:pPr>
        <w:pStyle w:val="Default"/>
        <w:rPr>
          <w:color w:val="auto"/>
          <w:sz w:val="22"/>
          <w:szCs w:val="22"/>
        </w:rPr>
      </w:pPr>
    </w:p>
    <w:p w:rsidRPr="001736CD" w:rsidR="00B047AD" w:rsidP="00BA757F" w:rsidRDefault="00B047AD" w14:paraId="2C1E2B80" w14:textId="76D1DA53">
      <w:pPr>
        <w:pStyle w:val="Default"/>
        <w:rPr>
          <w:color w:val="auto"/>
          <w:sz w:val="22"/>
          <w:szCs w:val="22"/>
        </w:rPr>
      </w:pPr>
      <w:r w:rsidRPr="001736CD">
        <w:rPr>
          <w:color w:val="auto"/>
          <w:sz w:val="22"/>
          <w:szCs w:val="22"/>
        </w:rPr>
        <w:t xml:space="preserve">Button, K.S., Ioannidis, J.P., </w:t>
      </w:r>
      <w:proofErr w:type="spellStart"/>
      <w:r w:rsidRPr="001736CD">
        <w:rPr>
          <w:color w:val="auto"/>
          <w:sz w:val="22"/>
          <w:szCs w:val="22"/>
        </w:rPr>
        <w:t>Mokrysz</w:t>
      </w:r>
      <w:proofErr w:type="spellEnd"/>
      <w:r w:rsidRPr="001736CD">
        <w:rPr>
          <w:color w:val="auto"/>
          <w:sz w:val="22"/>
          <w:szCs w:val="22"/>
        </w:rPr>
        <w:t xml:space="preserve">, C., Nosek, B.A., Flint, J., Robinson, E.S. &amp; </w:t>
      </w:r>
      <w:proofErr w:type="spellStart"/>
      <w:r w:rsidRPr="001736CD">
        <w:rPr>
          <w:color w:val="auto"/>
          <w:sz w:val="22"/>
          <w:szCs w:val="22"/>
        </w:rPr>
        <w:t>Munafò</w:t>
      </w:r>
      <w:proofErr w:type="spellEnd"/>
      <w:r w:rsidRPr="001736CD">
        <w:rPr>
          <w:color w:val="auto"/>
          <w:sz w:val="22"/>
          <w:szCs w:val="22"/>
        </w:rPr>
        <w:t xml:space="preserve">, M.R. (2013). Power failure: why small sample size undermines the reliability of neuroscience. Nat Rev </w:t>
      </w:r>
      <w:proofErr w:type="spellStart"/>
      <w:r w:rsidRPr="001736CD">
        <w:rPr>
          <w:color w:val="auto"/>
          <w:sz w:val="22"/>
          <w:szCs w:val="22"/>
        </w:rPr>
        <w:t>Neurosci</w:t>
      </w:r>
      <w:proofErr w:type="spellEnd"/>
      <w:r w:rsidRPr="001736CD">
        <w:rPr>
          <w:color w:val="auto"/>
          <w:sz w:val="22"/>
          <w:szCs w:val="22"/>
        </w:rPr>
        <w:t xml:space="preserve">, 14, 365-376. </w:t>
      </w:r>
      <w:proofErr w:type="spellStart"/>
      <w:r w:rsidRPr="001736CD">
        <w:rPr>
          <w:color w:val="auto"/>
          <w:sz w:val="22"/>
          <w:szCs w:val="22"/>
        </w:rPr>
        <w:t>doi</w:t>
      </w:r>
      <w:proofErr w:type="spellEnd"/>
      <w:r w:rsidRPr="001736CD">
        <w:rPr>
          <w:color w:val="auto"/>
          <w:sz w:val="22"/>
          <w:szCs w:val="22"/>
        </w:rPr>
        <w:t xml:space="preserve">: 10.1038/nrn3475 </w:t>
      </w:r>
    </w:p>
    <w:p w:rsidRPr="001736CD" w:rsidR="00B047AD" w:rsidP="00B047AD" w:rsidRDefault="00B047AD" w14:paraId="1C779C2D" w14:textId="46858A12">
      <w:pPr>
        <w:pStyle w:val="Default"/>
        <w:rPr>
          <w:color w:val="auto"/>
          <w:sz w:val="22"/>
          <w:szCs w:val="22"/>
        </w:rPr>
      </w:pPr>
      <w:r w:rsidRPr="001736CD">
        <w:rPr>
          <w:color w:val="auto"/>
          <w:sz w:val="22"/>
          <w:szCs w:val="22"/>
        </w:rPr>
        <w:t xml:space="preserve">Ioannidis, J. P. (2005). Why most published research findings are false. </w:t>
      </w:r>
      <w:proofErr w:type="spellStart"/>
      <w:r w:rsidRPr="001736CD">
        <w:rPr>
          <w:color w:val="auto"/>
          <w:sz w:val="22"/>
          <w:szCs w:val="22"/>
        </w:rPr>
        <w:t>PLoS</w:t>
      </w:r>
      <w:proofErr w:type="spellEnd"/>
      <w:r w:rsidRPr="001736CD">
        <w:rPr>
          <w:color w:val="auto"/>
          <w:sz w:val="22"/>
          <w:szCs w:val="22"/>
        </w:rPr>
        <w:t xml:space="preserve"> Med, 2, e124. </w:t>
      </w:r>
      <w:proofErr w:type="spellStart"/>
      <w:r w:rsidRPr="001736CD">
        <w:rPr>
          <w:color w:val="auto"/>
          <w:sz w:val="22"/>
          <w:szCs w:val="22"/>
        </w:rPr>
        <w:t>doi</w:t>
      </w:r>
      <w:proofErr w:type="spellEnd"/>
      <w:r w:rsidRPr="001736CD">
        <w:rPr>
          <w:color w:val="auto"/>
          <w:sz w:val="22"/>
          <w:szCs w:val="22"/>
        </w:rPr>
        <w:t>: 10.1371/journal.pmed.0020124</w:t>
      </w:r>
    </w:p>
    <w:p w:rsidRPr="001736CD" w:rsidR="00BA757F" w:rsidP="00B047AD" w:rsidRDefault="00BA757F" w14:paraId="6EEA7A72" w14:textId="77777777">
      <w:pPr>
        <w:pStyle w:val="Default"/>
        <w:rPr>
          <w:color w:val="auto"/>
          <w:sz w:val="22"/>
          <w:szCs w:val="22"/>
        </w:rPr>
      </w:pPr>
    </w:p>
    <w:p w:rsidRPr="001736CD" w:rsidR="00B047AD" w:rsidP="00B047AD" w:rsidRDefault="00B047AD" w14:paraId="33AF398C" w14:textId="0C0EB6A0">
      <w:pPr>
        <w:pStyle w:val="Default"/>
        <w:rPr>
          <w:color w:val="auto"/>
          <w:sz w:val="22"/>
          <w:szCs w:val="22"/>
        </w:rPr>
      </w:pPr>
      <w:proofErr w:type="spellStart"/>
      <w:r w:rsidRPr="001736CD">
        <w:rPr>
          <w:color w:val="auto"/>
          <w:sz w:val="22"/>
          <w:szCs w:val="22"/>
        </w:rPr>
        <w:t>Munafò</w:t>
      </w:r>
      <w:proofErr w:type="spellEnd"/>
      <w:r w:rsidRPr="001736CD">
        <w:rPr>
          <w:color w:val="auto"/>
          <w:sz w:val="22"/>
          <w:szCs w:val="22"/>
        </w:rPr>
        <w:t xml:space="preserve">, M.R., Noble, S., Browne, W.J., Brunner, D., Button, K.S., Ferreira, J.F., </w:t>
      </w:r>
      <w:proofErr w:type="spellStart"/>
      <w:r w:rsidRPr="001736CD">
        <w:rPr>
          <w:color w:val="auto"/>
          <w:sz w:val="22"/>
          <w:szCs w:val="22"/>
        </w:rPr>
        <w:t>Holmans</w:t>
      </w:r>
      <w:proofErr w:type="spellEnd"/>
      <w:r w:rsidRPr="001736CD">
        <w:rPr>
          <w:color w:val="auto"/>
          <w:sz w:val="22"/>
          <w:szCs w:val="22"/>
        </w:rPr>
        <w:t xml:space="preserve">, P., Langbehn, D., Lewis, G., Lindquist, M., Tilling, K., </w:t>
      </w:r>
      <w:proofErr w:type="spellStart"/>
      <w:r w:rsidRPr="001736CD">
        <w:rPr>
          <w:color w:val="auto"/>
          <w:sz w:val="22"/>
          <w:szCs w:val="22"/>
        </w:rPr>
        <w:t>Wagenmakers</w:t>
      </w:r>
      <w:proofErr w:type="spellEnd"/>
      <w:r w:rsidRPr="001736CD">
        <w:rPr>
          <w:color w:val="auto"/>
          <w:sz w:val="22"/>
          <w:szCs w:val="22"/>
        </w:rPr>
        <w:t>, E.-J. &amp; Blumenstein, R. (2014). Scientific rigor and the art of motorcycle maintenance. Nat Biotech, 32, 871-873. doi:10.1038/nbt.3004</w:t>
      </w:r>
    </w:p>
    <w:p w:rsidRPr="001736CD" w:rsidR="00BA757F" w:rsidP="00B047AD" w:rsidRDefault="00BA757F" w14:paraId="25252118" w14:textId="77777777">
      <w:pPr>
        <w:pStyle w:val="Default"/>
        <w:rPr>
          <w:color w:val="auto"/>
          <w:sz w:val="22"/>
          <w:szCs w:val="22"/>
        </w:rPr>
      </w:pPr>
    </w:p>
    <w:p w:rsidRPr="001736CD" w:rsidR="00B047AD" w:rsidP="00B047AD" w:rsidRDefault="00B047AD" w14:paraId="643F8979" w14:textId="409F6539">
      <w:pPr>
        <w:pStyle w:val="Default"/>
        <w:rPr>
          <w:color w:val="auto"/>
          <w:sz w:val="22"/>
          <w:szCs w:val="22"/>
        </w:rPr>
      </w:pPr>
      <w:r w:rsidRPr="6C315157">
        <w:rPr>
          <w:color w:val="auto"/>
          <w:sz w:val="22"/>
          <w:szCs w:val="22"/>
        </w:rPr>
        <w:t xml:space="preserve">Open Science Collaboration (2015). Estimating the reproducibility of psychological science. Science, 349, aac4716. </w:t>
      </w:r>
      <w:proofErr w:type="spellStart"/>
      <w:r w:rsidRPr="6C315157">
        <w:rPr>
          <w:color w:val="auto"/>
          <w:sz w:val="22"/>
          <w:szCs w:val="22"/>
        </w:rPr>
        <w:t>doi</w:t>
      </w:r>
      <w:proofErr w:type="spellEnd"/>
      <w:r w:rsidRPr="6C315157">
        <w:rPr>
          <w:color w:val="auto"/>
          <w:sz w:val="22"/>
          <w:szCs w:val="22"/>
        </w:rPr>
        <w:t>: 10.1126/science.aac47167</w:t>
      </w:r>
    </w:p>
    <w:p w:rsidRPr="001736CD" w:rsidR="00BA757F" w:rsidP="00B047AD" w:rsidRDefault="00BA757F" w14:paraId="118909C6" w14:textId="77777777">
      <w:pPr>
        <w:pStyle w:val="Default"/>
        <w:rPr>
          <w:color w:val="auto"/>
          <w:sz w:val="22"/>
          <w:szCs w:val="22"/>
        </w:rPr>
      </w:pPr>
    </w:p>
    <w:p w:rsidRPr="001736CD" w:rsidR="00BA757F" w:rsidP="6C315157" w:rsidRDefault="00BA757F" w14:paraId="57E054D1" w14:textId="0B7646D4">
      <w:pPr>
        <w:pStyle w:val="Default"/>
        <w:rPr>
          <w:rFonts w:eastAsia="Arial"/>
          <w:color w:val="222222"/>
          <w:sz w:val="22"/>
          <w:szCs w:val="22"/>
          <w:highlight w:val="yellow"/>
        </w:rPr>
      </w:pPr>
    </w:p>
    <w:p w:rsidRPr="001736CD" w:rsidR="00BA757F" w:rsidP="6C315157" w:rsidRDefault="00B047AD" w14:paraId="15344D41" w14:textId="6AA3742F">
      <w:pPr>
        <w:pStyle w:val="Default"/>
        <w:rPr>
          <w:color w:val="auto"/>
          <w:sz w:val="22"/>
          <w:szCs w:val="22"/>
        </w:rPr>
      </w:pPr>
      <w:r w:rsidRPr="6C315157">
        <w:rPr>
          <w:color w:val="auto"/>
          <w:sz w:val="22"/>
          <w:szCs w:val="22"/>
        </w:rPr>
        <w:lastRenderedPageBreak/>
        <w:t xml:space="preserve">You can find a complete list of publications by any TARG member by searching their name in the </w:t>
      </w:r>
      <w:hyperlink r:id="rId34">
        <w:r w:rsidRPr="6C315157">
          <w:rPr>
            <w:rStyle w:val="Hyperlink"/>
            <w:sz w:val="22"/>
            <w:szCs w:val="22"/>
          </w:rPr>
          <w:t>Explore Bristol Research</w:t>
        </w:r>
      </w:hyperlink>
      <w:r w:rsidRPr="6C315157">
        <w:rPr>
          <w:color w:val="auto"/>
          <w:sz w:val="22"/>
          <w:szCs w:val="22"/>
        </w:rPr>
        <w:t xml:space="preserve"> website</w:t>
      </w:r>
      <w:r w:rsidRPr="6C315157" w:rsidR="00E82EBA">
        <w:rPr>
          <w:color w:val="auto"/>
          <w:sz w:val="22"/>
          <w:szCs w:val="22"/>
        </w:rPr>
        <w:t>.</w:t>
      </w:r>
    </w:p>
    <w:p w:rsidRPr="001736CD" w:rsidR="00BA757F" w:rsidP="6C315157" w:rsidRDefault="00BA757F" w14:paraId="6B7F74B9" w14:textId="6A1EA432">
      <w:pPr>
        <w:pStyle w:val="Default"/>
        <w:rPr>
          <w:color w:val="auto"/>
          <w:sz w:val="22"/>
          <w:szCs w:val="22"/>
        </w:rPr>
      </w:pPr>
    </w:p>
    <w:p w:rsidRPr="001736CD" w:rsidR="00BA757F" w:rsidP="00BA757F" w:rsidRDefault="0A1F0048" w14:paraId="3E3236A1" w14:textId="4E915937">
      <w:pPr>
        <w:pStyle w:val="Default"/>
        <w:rPr>
          <w:color w:val="auto"/>
          <w:sz w:val="22"/>
          <w:szCs w:val="22"/>
        </w:rPr>
      </w:pPr>
      <w:r w:rsidRPr="22A5ABFB">
        <w:rPr>
          <w:color w:val="auto"/>
          <w:sz w:val="22"/>
          <w:szCs w:val="22"/>
        </w:rPr>
        <w:t xml:space="preserve">Other references </w:t>
      </w:r>
    </w:p>
    <w:p w:rsidR="6C315157" w:rsidP="6C315157" w:rsidRDefault="6C315157" w14:paraId="284AB43C" w14:textId="6C5F6EF8">
      <w:pPr>
        <w:pStyle w:val="Default"/>
        <w:rPr>
          <w:color w:val="auto"/>
          <w:sz w:val="22"/>
          <w:szCs w:val="22"/>
        </w:rPr>
      </w:pPr>
    </w:p>
    <w:p w:rsidRPr="00CE7CFF" w:rsidR="0A1F0048" w:rsidP="6C315157" w:rsidRDefault="0A1F0048" w14:paraId="399103EF" w14:textId="5BD3A8CD">
      <w:pPr>
        <w:pStyle w:val="Default"/>
        <w:rPr>
          <w:rFonts w:eastAsia="Arial"/>
          <w:sz w:val="22"/>
          <w:szCs w:val="22"/>
        </w:rPr>
      </w:pPr>
      <w:r w:rsidRPr="00CE7CFF">
        <w:rPr>
          <w:rFonts w:eastAsia="Arial"/>
          <w:color w:val="222222"/>
          <w:sz w:val="22"/>
          <w:szCs w:val="22"/>
        </w:rPr>
        <w:t xml:space="preserve">Muff, S., Nilsen, E. B., O’Hara, R. B., &amp; Nater, C. R. (2022). Rewriting results sections in the language of evidence. </w:t>
      </w:r>
      <w:r w:rsidRPr="00CE7CFF">
        <w:rPr>
          <w:rFonts w:eastAsia="Arial"/>
          <w:i/>
          <w:iCs/>
          <w:color w:val="222222"/>
          <w:sz w:val="22"/>
          <w:szCs w:val="22"/>
        </w:rPr>
        <w:t>Trends in ecology &amp; evolution</w:t>
      </w:r>
      <w:r w:rsidRPr="00CE7CFF">
        <w:rPr>
          <w:rFonts w:eastAsia="Arial"/>
          <w:color w:val="222222"/>
          <w:sz w:val="22"/>
          <w:szCs w:val="22"/>
        </w:rPr>
        <w:t xml:space="preserve">, </w:t>
      </w:r>
      <w:r w:rsidRPr="00CE7CFF">
        <w:rPr>
          <w:rFonts w:eastAsia="Arial"/>
          <w:i/>
          <w:iCs/>
          <w:color w:val="222222"/>
          <w:sz w:val="22"/>
          <w:szCs w:val="22"/>
        </w:rPr>
        <w:t>37</w:t>
      </w:r>
      <w:r w:rsidRPr="00CE7CFF">
        <w:rPr>
          <w:rFonts w:eastAsia="Arial"/>
          <w:color w:val="222222"/>
          <w:sz w:val="22"/>
          <w:szCs w:val="22"/>
        </w:rPr>
        <w:t>(3), 203-210.</w:t>
      </w:r>
      <w:r w:rsidRPr="00CE7CFF">
        <w:rPr>
          <w:color w:val="auto"/>
          <w:sz w:val="22"/>
          <w:szCs w:val="22"/>
        </w:rPr>
        <w:t xml:space="preserve"> </w:t>
      </w:r>
    </w:p>
    <w:p w:rsidRPr="00CE7CFF" w:rsidR="6C315157" w:rsidP="6C315157" w:rsidRDefault="6C315157" w14:paraId="6482F523" w14:textId="77270CFD">
      <w:pPr>
        <w:pStyle w:val="Default"/>
        <w:rPr>
          <w:color w:val="auto"/>
          <w:sz w:val="22"/>
          <w:szCs w:val="22"/>
        </w:rPr>
      </w:pPr>
    </w:p>
    <w:p w:rsidRPr="00CE7CFF" w:rsidR="0A1F0048" w:rsidP="6C315157" w:rsidRDefault="0A1F0048" w14:paraId="38460DCE" w14:textId="4DDCC015">
      <w:pPr>
        <w:pStyle w:val="Default"/>
        <w:rPr>
          <w:rFonts w:eastAsia="Arial"/>
          <w:color w:val="2A2A2A"/>
          <w:sz w:val="22"/>
          <w:szCs w:val="22"/>
        </w:rPr>
      </w:pPr>
      <w:r w:rsidRPr="00CE7CFF">
        <w:rPr>
          <w:rFonts w:eastAsia="Arial"/>
          <w:color w:val="2A2A2A"/>
          <w:sz w:val="22"/>
          <w:szCs w:val="22"/>
        </w:rPr>
        <w:t xml:space="preserve">Sterne JA, Smith GD. Sifting the evidence-what’s wrong with significance tests? </w:t>
      </w:r>
      <w:r w:rsidRPr="00CE7CFF">
        <w:rPr>
          <w:rFonts w:eastAsia="Arial"/>
          <w:i/>
          <w:iCs/>
          <w:color w:val="2A2A2A"/>
          <w:sz w:val="22"/>
          <w:szCs w:val="22"/>
        </w:rPr>
        <w:t>Phys Ther.</w:t>
      </w:r>
      <w:r w:rsidRPr="00CE7CFF">
        <w:rPr>
          <w:rFonts w:eastAsia="Arial"/>
          <w:color w:val="2A2A2A"/>
          <w:sz w:val="22"/>
          <w:szCs w:val="22"/>
        </w:rPr>
        <w:t xml:space="preserve"> 2001;81(8):1464–1469.</w:t>
      </w:r>
    </w:p>
    <w:p w:rsidRPr="00CE7CFF" w:rsidR="0A1F0048" w:rsidP="6C315157" w:rsidRDefault="0A1F0048" w14:paraId="6E4B9A79" w14:textId="1DD6424B">
      <w:pPr>
        <w:pStyle w:val="Default"/>
        <w:rPr>
          <w:rFonts w:eastAsia="Arial"/>
          <w:sz w:val="22"/>
          <w:szCs w:val="22"/>
        </w:rPr>
      </w:pPr>
      <w:hyperlink w:history="1" r:id="rId35">
        <w:r w:rsidRPr="00CE7CFF">
          <w:rPr>
            <w:rStyle w:val="Hyperlink"/>
            <w:rFonts w:eastAsia="Arial"/>
            <w:sz w:val="22"/>
            <w:szCs w:val="22"/>
          </w:rPr>
          <w:t>To P or not to P? | BPS</w:t>
        </w:r>
      </w:hyperlink>
    </w:p>
    <w:p w:rsidRPr="00CE7CFF" w:rsidR="6C315157" w:rsidP="6C315157" w:rsidRDefault="6C315157" w14:paraId="33F754FB" w14:textId="69D927A9">
      <w:pPr>
        <w:pStyle w:val="Default"/>
        <w:rPr>
          <w:rFonts w:eastAsia="Arial"/>
          <w:b/>
          <w:bCs/>
          <w:color w:val="auto"/>
          <w:sz w:val="22"/>
          <w:szCs w:val="22"/>
        </w:rPr>
      </w:pPr>
    </w:p>
    <w:p w:rsidRPr="00CE7CFF" w:rsidR="6C315157" w:rsidP="6C315157" w:rsidRDefault="6C315157" w14:paraId="06D87F5F" w14:textId="23D16B03">
      <w:pPr>
        <w:pStyle w:val="Default"/>
        <w:rPr>
          <w:color w:val="auto"/>
          <w:sz w:val="22"/>
          <w:szCs w:val="22"/>
        </w:rPr>
      </w:pPr>
    </w:p>
    <w:p w:rsidRPr="00CE7CFF" w:rsidR="6C315157" w:rsidRDefault="6C315157" w14:paraId="55D23970" w14:textId="002D9F5C">
      <w:r w:rsidRPr="00CE7CFF">
        <w:br w:type="page"/>
      </w:r>
    </w:p>
    <w:p w:rsidRPr="00CE7CFF" w:rsidR="00B047AD" w:rsidP="00C06254" w:rsidRDefault="00B047AD" w14:paraId="50659471" w14:textId="39B13838">
      <w:pPr>
        <w:pStyle w:val="Heading1"/>
      </w:pPr>
      <w:bookmarkStart w:name="_Toc1842397119" w:id="652204901"/>
      <w:r w:rsidR="00B047AD">
        <w:rPr/>
        <w:t xml:space="preserve">Appendix 1. TARG </w:t>
      </w:r>
      <w:r w:rsidR="699D2C14">
        <w:rPr/>
        <w:t>Research Pipeline</w:t>
      </w:r>
      <w:bookmarkEnd w:id="652204901"/>
    </w:p>
    <w:p w:rsidR="0083266A" w:rsidP="00B047AD" w:rsidRDefault="0083266A" w14:paraId="3B8701D6" w14:textId="3858181D">
      <w:pPr>
        <w:pStyle w:val="Default"/>
        <w:rPr>
          <w:color w:val="auto"/>
          <w:sz w:val="22"/>
          <w:szCs w:val="22"/>
        </w:rPr>
      </w:pPr>
    </w:p>
    <w:p w:rsidR="00516EA0" w:rsidP="21FF29E5" w:rsidRDefault="637667C9" w14:paraId="22A36E7E" w14:textId="5155BB5A">
      <w:r>
        <w:rPr>
          <w:noProof/>
        </w:rPr>
        <w:drawing>
          <wp:inline distT="0" distB="0" distL="0" distR="0" wp14:anchorId="0DDD8342" wp14:editId="294D9A26">
            <wp:extent cx="4325112" cy="2976341"/>
            <wp:effectExtent l="0" t="0" r="0" b="0"/>
            <wp:docPr id="1971424515" name="Picture 197142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4325112" cy="2976341"/>
                    </a:xfrm>
                    <a:prstGeom prst="rect">
                      <a:avLst/>
                    </a:prstGeom>
                  </pic:spPr>
                </pic:pic>
              </a:graphicData>
            </a:graphic>
          </wp:inline>
        </w:drawing>
      </w:r>
    </w:p>
    <w:p w:rsidRPr="001736CD" w:rsidR="00434E3D" w:rsidP="00B047AD" w:rsidRDefault="00434E3D" w14:paraId="631E9718" w14:textId="77777777">
      <w:pPr>
        <w:pStyle w:val="Default"/>
        <w:rPr>
          <w:color w:val="auto"/>
          <w:sz w:val="22"/>
          <w:szCs w:val="22"/>
        </w:rPr>
      </w:pPr>
    </w:p>
    <w:p w:rsidRPr="001736CD" w:rsidR="00B047AD" w:rsidP="00B047AD" w:rsidRDefault="00B047AD" w14:paraId="2234FD16" w14:textId="7E26DD72">
      <w:pPr>
        <w:pStyle w:val="Default"/>
        <w:rPr>
          <w:color w:val="auto"/>
          <w:sz w:val="22"/>
          <w:szCs w:val="22"/>
        </w:rPr>
      </w:pPr>
      <w:r w:rsidRPr="22A5ABFB">
        <w:rPr>
          <w:color w:val="auto"/>
          <w:sz w:val="22"/>
          <w:szCs w:val="22"/>
        </w:rPr>
        <w:t xml:space="preserve">TARG </w:t>
      </w:r>
      <w:r w:rsidRPr="22A5ABFB" w:rsidR="00DD32EC">
        <w:rPr>
          <w:color w:val="auto"/>
          <w:sz w:val="22"/>
          <w:szCs w:val="22"/>
        </w:rPr>
        <w:t>translational a pipeline. Research methods comprise 1)</w:t>
      </w:r>
      <w:r w:rsidRPr="22A5ABFB">
        <w:rPr>
          <w:color w:val="auto"/>
          <w:sz w:val="22"/>
          <w:szCs w:val="22"/>
        </w:rPr>
        <w:t xml:space="preserve"> Epidemiology and Causal Inference, 2 </w:t>
      </w:r>
      <w:r w:rsidRPr="22A5ABFB" w:rsidR="00142DBF">
        <w:rPr>
          <w:color w:val="auto"/>
          <w:sz w:val="22"/>
          <w:szCs w:val="22"/>
        </w:rPr>
        <w:t>–</w:t>
      </w:r>
      <w:r w:rsidRPr="22A5ABFB">
        <w:rPr>
          <w:color w:val="auto"/>
          <w:sz w:val="22"/>
          <w:szCs w:val="22"/>
        </w:rPr>
        <w:t xml:space="preserve"> </w:t>
      </w:r>
      <w:r w:rsidRPr="22A5ABFB" w:rsidR="00142DBF">
        <w:rPr>
          <w:color w:val="auto"/>
          <w:sz w:val="22"/>
          <w:szCs w:val="22"/>
        </w:rPr>
        <w:t>Experimental Medicine and Mechanism</w:t>
      </w:r>
      <w:r w:rsidRPr="22A5ABFB">
        <w:rPr>
          <w:color w:val="auto"/>
          <w:sz w:val="22"/>
          <w:szCs w:val="22"/>
        </w:rPr>
        <w:t>, 3 - Field Trials and Intervention</w:t>
      </w:r>
      <w:r w:rsidRPr="22A5ABFB" w:rsidR="00A96531">
        <w:rPr>
          <w:color w:val="auto"/>
          <w:sz w:val="22"/>
          <w:szCs w:val="22"/>
        </w:rPr>
        <w:t>s</w:t>
      </w:r>
      <w:r w:rsidRPr="22A5ABFB">
        <w:rPr>
          <w:color w:val="auto"/>
          <w:sz w:val="22"/>
          <w:szCs w:val="22"/>
        </w:rPr>
        <w:t>.</w:t>
      </w:r>
    </w:p>
    <w:p w:rsidRPr="001736CD" w:rsidR="001736CD" w:rsidP="00B047AD" w:rsidRDefault="001736CD" w14:paraId="38FA3239" w14:textId="77777777">
      <w:pPr>
        <w:pStyle w:val="Default"/>
        <w:rPr>
          <w:color w:val="auto"/>
          <w:sz w:val="22"/>
          <w:szCs w:val="22"/>
        </w:rPr>
      </w:pPr>
    </w:p>
    <w:p w:rsidRPr="001736CD" w:rsidR="001736CD" w:rsidP="001736CD" w:rsidRDefault="001736CD" w14:paraId="27947C34" w14:textId="03BADC4C">
      <w:pPr>
        <w:pStyle w:val="Default"/>
        <w:rPr>
          <w:color w:val="auto"/>
          <w:sz w:val="22"/>
          <w:szCs w:val="22"/>
        </w:rPr>
      </w:pPr>
    </w:p>
    <w:p w:rsidRPr="001736CD" w:rsidR="001736CD" w:rsidP="001736CD" w:rsidRDefault="001736CD" w14:paraId="35957BFA" w14:textId="238A456F">
      <w:pPr>
        <w:pStyle w:val="Default"/>
        <w:rPr>
          <w:color w:val="auto"/>
          <w:sz w:val="22"/>
          <w:szCs w:val="22"/>
        </w:rPr>
      </w:pPr>
      <w:r w:rsidRPr="001736CD">
        <w:rPr>
          <w:color w:val="auto"/>
          <w:sz w:val="22"/>
          <w:szCs w:val="22"/>
        </w:rPr>
        <w:br w:type="page"/>
      </w:r>
    </w:p>
    <w:p w:rsidRPr="001736CD" w:rsidR="00B047AD" w:rsidP="00C06254" w:rsidRDefault="00B047AD" w14:paraId="3805E798" w14:textId="5F69B4A6">
      <w:pPr>
        <w:pStyle w:val="Heading1"/>
      </w:pPr>
      <w:bookmarkStart w:name="_Toc27037139" w:id="1468671998"/>
      <w:r w:rsidR="00B047AD">
        <w:rPr/>
        <w:t>Appendix 2. List of University of Bristol Policies</w:t>
      </w:r>
      <w:bookmarkEnd w:id="1468671998"/>
    </w:p>
    <w:p w:rsidRPr="001736CD" w:rsidR="001736CD" w:rsidP="00B047AD" w:rsidRDefault="001736CD" w14:paraId="7EA24FEF" w14:textId="77777777">
      <w:pPr>
        <w:pStyle w:val="Default"/>
        <w:rPr>
          <w:color w:val="auto"/>
          <w:sz w:val="22"/>
          <w:szCs w:val="22"/>
        </w:rPr>
      </w:pPr>
    </w:p>
    <w:p w:rsidRPr="00735793" w:rsidR="00B047AD" w:rsidP="00B047AD" w:rsidRDefault="00B047AD" w14:paraId="55928C6E" w14:textId="75441F57">
      <w:pPr>
        <w:pStyle w:val="Default"/>
        <w:rPr>
          <w:color w:val="auto"/>
          <w:sz w:val="22"/>
          <w:szCs w:val="22"/>
          <w:lang w:val="it-IT"/>
        </w:rPr>
      </w:pPr>
      <w:r w:rsidRPr="00735793">
        <w:rPr>
          <w:color w:val="auto"/>
          <w:sz w:val="22"/>
          <w:szCs w:val="22"/>
          <w:lang w:val="it-IT"/>
        </w:rPr>
        <w:t xml:space="preserve">Data </w:t>
      </w:r>
      <w:proofErr w:type="spellStart"/>
      <w:r w:rsidRPr="00735793">
        <w:rPr>
          <w:color w:val="auto"/>
          <w:sz w:val="22"/>
          <w:szCs w:val="22"/>
          <w:lang w:val="it-IT"/>
        </w:rPr>
        <w:t>Protection</w:t>
      </w:r>
      <w:proofErr w:type="spellEnd"/>
      <w:r w:rsidRPr="00735793">
        <w:rPr>
          <w:color w:val="auto"/>
          <w:sz w:val="22"/>
          <w:szCs w:val="22"/>
          <w:lang w:val="it-IT"/>
        </w:rPr>
        <w:t>:</w:t>
      </w:r>
    </w:p>
    <w:p w:rsidRPr="00735793" w:rsidR="001736CD" w:rsidP="00B047AD" w:rsidRDefault="001736CD" w14:paraId="6F955B36" w14:textId="77777777">
      <w:pPr>
        <w:pStyle w:val="Default"/>
        <w:rPr>
          <w:color w:val="auto"/>
          <w:sz w:val="22"/>
          <w:szCs w:val="22"/>
          <w:lang w:val="it-IT"/>
        </w:rPr>
      </w:pPr>
    </w:p>
    <w:p w:rsidRPr="00735793" w:rsidR="00B047AD" w:rsidP="00B047AD" w:rsidRDefault="001736CD" w14:paraId="72224C79" w14:textId="5173410B">
      <w:pPr>
        <w:pStyle w:val="Default"/>
        <w:rPr>
          <w:color w:val="auto"/>
          <w:sz w:val="22"/>
          <w:szCs w:val="22"/>
          <w:lang w:val="it-IT"/>
        </w:rPr>
      </w:pPr>
      <w:hyperlink w:history="1" r:id="rId37">
        <w:r w:rsidRPr="00735793">
          <w:rPr>
            <w:rStyle w:val="Hyperlink"/>
            <w:sz w:val="22"/>
            <w:szCs w:val="22"/>
            <w:lang w:val="it-IT"/>
          </w:rPr>
          <w:t>http://www.bristol.ac.uk/secretary/data-protection/</w:t>
        </w:r>
      </w:hyperlink>
    </w:p>
    <w:p w:rsidRPr="00735793" w:rsidR="001736CD" w:rsidP="00B047AD" w:rsidRDefault="001736CD" w14:paraId="59682FF6" w14:textId="77777777">
      <w:pPr>
        <w:pStyle w:val="Default"/>
        <w:rPr>
          <w:color w:val="auto"/>
          <w:sz w:val="22"/>
          <w:szCs w:val="22"/>
          <w:lang w:val="it-IT"/>
        </w:rPr>
      </w:pPr>
    </w:p>
    <w:p w:rsidRPr="001736CD" w:rsidR="00B047AD" w:rsidP="00B047AD" w:rsidRDefault="00B047AD" w14:paraId="28DCA91B" w14:textId="3DA04DD6">
      <w:pPr>
        <w:pStyle w:val="Default"/>
        <w:rPr>
          <w:color w:val="auto"/>
          <w:sz w:val="22"/>
          <w:szCs w:val="22"/>
        </w:rPr>
      </w:pPr>
      <w:r w:rsidRPr="001736CD">
        <w:rPr>
          <w:color w:val="auto"/>
          <w:sz w:val="22"/>
          <w:szCs w:val="22"/>
        </w:rPr>
        <w:t>Equality</w:t>
      </w:r>
      <w:r w:rsidR="0057297C">
        <w:rPr>
          <w:color w:val="auto"/>
          <w:sz w:val="22"/>
          <w:szCs w:val="22"/>
        </w:rPr>
        <w:t>,</w:t>
      </w:r>
      <w:r w:rsidRPr="001736CD">
        <w:rPr>
          <w:color w:val="auto"/>
          <w:sz w:val="22"/>
          <w:szCs w:val="22"/>
        </w:rPr>
        <w:t xml:space="preserve"> Diversity</w:t>
      </w:r>
      <w:r w:rsidR="0057297C">
        <w:rPr>
          <w:color w:val="auto"/>
          <w:sz w:val="22"/>
          <w:szCs w:val="22"/>
        </w:rPr>
        <w:t xml:space="preserve"> and Inclusion</w:t>
      </w:r>
      <w:r w:rsidRPr="001736CD">
        <w:rPr>
          <w:color w:val="auto"/>
          <w:sz w:val="22"/>
          <w:szCs w:val="22"/>
        </w:rPr>
        <w:t>:</w:t>
      </w:r>
    </w:p>
    <w:p w:rsidRPr="001736CD" w:rsidR="001736CD" w:rsidP="00B047AD" w:rsidRDefault="001736CD" w14:paraId="1CD5F81B" w14:textId="77777777">
      <w:pPr>
        <w:pStyle w:val="Default"/>
        <w:rPr>
          <w:color w:val="auto"/>
          <w:sz w:val="22"/>
          <w:szCs w:val="22"/>
        </w:rPr>
      </w:pPr>
    </w:p>
    <w:p w:rsidR="11A4E343" w:rsidP="60E08EEB" w:rsidRDefault="11A4E343" w14:paraId="35E85028" w14:textId="07ED0ECE">
      <w:pPr>
        <w:pStyle w:val="Default"/>
        <w:rPr>
          <w:color w:val="auto"/>
          <w:sz w:val="22"/>
          <w:szCs w:val="22"/>
        </w:rPr>
      </w:pPr>
      <w:hyperlink r:id="R792db8076237417e">
        <w:r w:rsidRPr="60E08EEB" w:rsidR="11A4E343">
          <w:rPr>
            <w:rStyle w:val="Hyperlink"/>
            <w:sz w:val="22"/>
            <w:szCs w:val="22"/>
          </w:rPr>
          <w:t>https://www.bristol.ac.uk/inclusion/edi-policy-statement/</w:t>
        </w:r>
      </w:hyperlink>
      <w:r w:rsidRPr="60E08EEB" w:rsidR="11A4E343">
        <w:rPr>
          <w:sz w:val="22"/>
          <w:szCs w:val="22"/>
        </w:rPr>
        <w:t xml:space="preserve"> </w:t>
      </w:r>
    </w:p>
    <w:p w:rsidRPr="001736CD" w:rsidR="001736CD" w:rsidP="00B047AD" w:rsidRDefault="001736CD" w14:paraId="14D4CCB2" w14:textId="77777777">
      <w:pPr>
        <w:pStyle w:val="Default"/>
        <w:rPr>
          <w:color w:val="auto"/>
          <w:sz w:val="22"/>
          <w:szCs w:val="22"/>
        </w:rPr>
      </w:pPr>
    </w:p>
    <w:p w:rsidRPr="001736CD" w:rsidR="00B047AD" w:rsidP="00B047AD" w:rsidRDefault="00B047AD" w14:paraId="05DCA489" w14:textId="5ACC1797">
      <w:pPr>
        <w:pStyle w:val="Default"/>
        <w:rPr>
          <w:color w:val="auto"/>
          <w:sz w:val="22"/>
          <w:szCs w:val="22"/>
        </w:rPr>
      </w:pPr>
      <w:r w:rsidRPr="001736CD">
        <w:rPr>
          <w:color w:val="auto"/>
          <w:sz w:val="22"/>
          <w:szCs w:val="22"/>
        </w:rPr>
        <w:t>Human Resources:</w:t>
      </w:r>
    </w:p>
    <w:p w:rsidRPr="001736CD" w:rsidR="001736CD" w:rsidP="00B047AD" w:rsidRDefault="001736CD" w14:paraId="494AEAFF" w14:textId="77777777">
      <w:pPr>
        <w:pStyle w:val="Default"/>
        <w:rPr>
          <w:color w:val="auto"/>
          <w:sz w:val="22"/>
          <w:szCs w:val="22"/>
        </w:rPr>
      </w:pPr>
    </w:p>
    <w:p w:rsidRPr="001736CD" w:rsidR="00B047AD" w:rsidP="00B047AD" w:rsidRDefault="001736CD" w14:paraId="7CA0C534" w14:textId="62B1D82A">
      <w:pPr>
        <w:pStyle w:val="Default"/>
        <w:rPr>
          <w:color w:val="auto"/>
          <w:sz w:val="22"/>
          <w:szCs w:val="22"/>
        </w:rPr>
      </w:pPr>
      <w:hyperlink w:history="1" r:id="rId39">
        <w:r w:rsidRPr="001736CD">
          <w:rPr>
            <w:rStyle w:val="Hyperlink"/>
            <w:sz w:val="22"/>
            <w:szCs w:val="22"/>
          </w:rPr>
          <w:t>http://www.bris.ac.uk/hr/policies/</w:t>
        </w:r>
      </w:hyperlink>
    </w:p>
    <w:p w:rsidRPr="001736CD" w:rsidR="001736CD" w:rsidP="00B047AD" w:rsidRDefault="001736CD" w14:paraId="0409A831" w14:textId="77777777">
      <w:pPr>
        <w:pStyle w:val="Default"/>
        <w:rPr>
          <w:color w:val="auto"/>
          <w:sz w:val="22"/>
          <w:szCs w:val="22"/>
        </w:rPr>
      </w:pPr>
    </w:p>
    <w:p w:rsidRPr="001736CD" w:rsidR="00B047AD" w:rsidP="00B047AD" w:rsidRDefault="00B047AD" w14:paraId="3EBA46E3" w14:textId="5BBEBB11">
      <w:pPr>
        <w:pStyle w:val="Default"/>
        <w:rPr>
          <w:color w:val="auto"/>
          <w:sz w:val="22"/>
          <w:szCs w:val="22"/>
        </w:rPr>
      </w:pPr>
      <w:r w:rsidRPr="001736CD">
        <w:rPr>
          <w:color w:val="auto"/>
          <w:sz w:val="22"/>
          <w:szCs w:val="22"/>
        </w:rPr>
        <w:t>Research Data Management / Open Data:</w:t>
      </w:r>
    </w:p>
    <w:p w:rsidRPr="001736CD" w:rsidR="001736CD" w:rsidP="00B047AD" w:rsidRDefault="001736CD" w14:paraId="0C8D8630" w14:textId="77777777">
      <w:pPr>
        <w:pStyle w:val="Default"/>
        <w:rPr>
          <w:color w:val="auto"/>
          <w:sz w:val="22"/>
          <w:szCs w:val="22"/>
        </w:rPr>
      </w:pPr>
    </w:p>
    <w:p w:rsidRPr="001736CD" w:rsidR="0057297C" w:rsidP="00B047AD" w:rsidRDefault="0057297C" w14:paraId="017D939F" w14:textId="532BC3E3">
      <w:pPr>
        <w:pStyle w:val="Default"/>
        <w:rPr>
          <w:color w:val="auto"/>
          <w:sz w:val="22"/>
          <w:szCs w:val="22"/>
        </w:rPr>
      </w:pPr>
      <w:hyperlink w:history="1" r:id="rId40">
        <w:r w:rsidRPr="00BA6112">
          <w:rPr>
            <w:rStyle w:val="Hyperlink"/>
            <w:sz w:val="22"/>
            <w:szCs w:val="22"/>
          </w:rPr>
          <w:t>http://www.bristol.ac.uk/research/environment/governance/research-data-policy/</w:t>
        </w:r>
      </w:hyperlink>
    </w:p>
    <w:p w:rsidRPr="001736CD" w:rsidR="001736CD" w:rsidP="00B047AD" w:rsidRDefault="001736CD" w14:paraId="35063B6C" w14:textId="77777777">
      <w:pPr>
        <w:pStyle w:val="Default"/>
        <w:rPr>
          <w:color w:val="auto"/>
          <w:sz w:val="22"/>
          <w:szCs w:val="22"/>
        </w:rPr>
      </w:pPr>
    </w:p>
    <w:p w:rsidRPr="001736CD" w:rsidR="00B047AD" w:rsidP="00B047AD" w:rsidRDefault="00B047AD" w14:paraId="723584A8" w14:textId="1925CEC5">
      <w:pPr>
        <w:pStyle w:val="Default"/>
        <w:rPr>
          <w:color w:val="auto"/>
          <w:sz w:val="22"/>
          <w:szCs w:val="22"/>
        </w:rPr>
      </w:pPr>
      <w:r w:rsidRPr="001736CD">
        <w:rPr>
          <w:color w:val="auto"/>
          <w:sz w:val="22"/>
          <w:szCs w:val="22"/>
        </w:rPr>
        <w:t>Research Ethics:</w:t>
      </w:r>
    </w:p>
    <w:p w:rsidRPr="001736CD" w:rsidR="001736CD" w:rsidP="00B047AD" w:rsidRDefault="001736CD" w14:paraId="16A41D3E" w14:textId="77777777">
      <w:pPr>
        <w:pStyle w:val="Default"/>
        <w:rPr>
          <w:color w:val="auto"/>
          <w:sz w:val="22"/>
          <w:szCs w:val="22"/>
        </w:rPr>
      </w:pPr>
    </w:p>
    <w:p w:rsidRPr="001736CD" w:rsidR="0057297C" w:rsidP="00B047AD" w:rsidRDefault="0057297C" w14:paraId="56C6A8F5" w14:textId="0B82AAB3">
      <w:pPr>
        <w:pStyle w:val="Default"/>
        <w:rPr>
          <w:color w:val="auto"/>
          <w:sz w:val="22"/>
          <w:szCs w:val="22"/>
        </w:rPr>
      </w:pPr>
      <w:hyperlink w:history="1" r:id="rId41">
        <w:r w:rsidRPr="00BA6112">
          <w:rPr>
            <w:rStyle w:val="Hyperlink"/>
            <w:sz w:val="22"/>
            <w:szCs w:val="22"/>
          </w:rPr>
          <w:t>http://www.bristol.ac.uk/red/research-governance/ethics/</w:t>
        </w:r>
      </w:hyperlink>
    </w:p>
    <w:p w:rsidRPr="001736CD" w:rsidR="001736CD" w:rsidP="00B047AD" w:rsidRDefault="001736CD" w14:paraId="4B046586" w14:textId="77777777">
      <w:pPr>
        <w:pStyle w:val="Default"/>
        <w:rPr>
          <w:color w:val="auto"/>
          <w:sz w:val="22"/>
          <w:szCs w:val="22"/>
        </w:rPr>
      </w:pPr>
    </w:p>
    <w:p w:rsidRPr="001736CD" w:rsidR="00B047AD" w:rsidP="00B047AD" w:rsidRDefault="00B047AD" w14:paraId="4CB910F1" w14:textId="1B1822B5">
      <w:pPr>
        <w:pStyle w:val="Default"/>
        <w:rPr>
          <w:color w:val="auto"/>
          <w:sz w:val="22"/>
          <w:szCs w:val="22"/>
        </w:rPr>
      </w:pPr>
      <w:r w:rsidRPr="001736CD">
        <w:rPr>
          <w:color w:val="auto"/>
          <w:sz w:val="22"/>
          <w:szCs w:val="22"/>
        </w:rPr>
        <w:t>Research Governance and Integrity:</w:t>
      </w:r>
    </w:p>
    <w:p w:rsidRPr="001736CD" w:rsidR="001736CD" w:rsidP="00B047AD" w:rsidRDefault="001736CD" w14:paraId="33D0A233" w14:textId="77777777">
      <w:pPr>
        <w:pStyle w:val="Default"/>
        <w:rPr>
          <w:color w:val="auto"/>
          <w:sz w:val="22"/>
          <w:szCs w:val="22"/>
        </w:rPr>
      </w:pPr>
    </w:p>
    <w:p w:rsidRPr="001736CD" w:rsidR="00B047AD" w:rsidP="00B047AD" w:rsidRDefault="001736CD" w14:paraId="72CBC092" w14:textId="07F84BBB">
      <w:pPr>
        <w:pStyle w:val="Default"/>
        <w:rPr>
          <w:color w:val="auto"/>
          <w:sz w:val="22"/>
          <w:szCs w:val="22"/>
        </w:rPr>
      </w:pPr>
      <w:hyperlink w:history="1" r:id="rId42">
        <w:r w:rsidRPr="001736CD">
          <w:rPr>
            <w:rStyle w:val="Hyperlink"/>
            <w:sz w:val="22"/>
            <w:szCs w:val="22"/>
          </w:rPr>
          <w:t>http://www.bristol.ac.uk/research/environment/governance/</w:t>
        </w:r>
      </w:hyperlink>
    </w:p>
    <w:p w:rsidRPr="001736CD" w:rsidR="001736CD" w:rsidP="00B047AD" w:rsidRDefault="001736CD" w14:paraId="0C994EA4" w14:textId="77777777">
      <w:pPr>
        <w:pStyle w:val="Default"/>
        <w:rPr>
          <w:color w:val="auto"/>
          <w:sz w:val="22"/>
          <w:szCs w:val="22"/>
        </w:rPr>
      </w:pPr>
    </w:p>
    <w:p w:rsidRPr="001736CD" w:rsidR="00B047AD" w:rsidP="00B047AD" w:rsidRDefault="00B047AD" w14:paraId="0DA784C6" w14:textId="5B7DED78">
      <w:pPr>
        <w:pStyle w:val="Default"/>
        <w:rPr>
          <w:color w:val="auto"/>
          <w:sz w:val="22"/>
          <w:szCs w:val="22"/>
        </w:rPr>
      </w:pPr>
      <w:r w:rsidRPr="001736CD">
        <w:rPr>
          <w:color w:val="auto"/>
          <w:sz w:val="22"/>
          <w:szCs w:val="22"/>
        </w:rPr>
        <w:t>A comprehensive list of the University of Bristol's policies and strategies can be found at:</w:t>
      </w:r>
    </w:p>
    <w:p w:rsidRPr="001736CD" w:rsidR="001736CD" w:rsidP="00B047AD" w:rsidRDefault="001736CD" w14:paraId="29F5186D" w14:textId="77777777">
      <w:pPr>
        <w:pStyle w:val="Default"/>
        <w:rPr>
          <w:color w:val="auto"/>
          <w:sz w:val="22"/>
          <w:szCs w:val="22"/>
        </w:rPr>
      </w:pPr>
    </w:p>
    <w:p w:rsidRPr="001736CD" w:rsidR="006B61C4" w:rsidP="00B047AD" w:rsidRDefault="001736CD" w14:paraId="01326F14" w14:textId="43E339EC">
      <w:pPr>
        <w:rPr>
          <w:rFonts w:ascii="Arial" w:hAnsi="Arial" w:cs="Arial"/>
        </w:rPr>
      </w:pPr>
      <w:hyperlink w:history="1" r:id="rId43">
        <w:r w:rsidRPr="001736CD">
          <w:rPr>
            <w:rStyle w:val="Hyperlink"/>
            <w:rFonts w:ascii="Arial" w:hAnsi="Arial" w:cs="Arial"/>
          </w:rPr>
          <w:t>http://www.bristol.ac.uk/university/governance/policies/</w:t>
        </w:r>
      </w:hyperlink>
    </w:p>
    <w:sectPr w:rsidRPr="001736CD" w:rsidR="006B61C4" w:rsidSect="00461373">
      <w:footerReference w:type="default" r:id="rId44"/>
      <w:pgSz w:w="11906" w:h="16838" w:orient="portrait"/>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C3C" w:rsidP="00B047AD" w:rsidRDefault="00C73C3C" w14:paraId="6043072F" w14:textId="77777777">
      <w:r>
        <w:separator/>
      </w:r>
    </w:p>
  </w:endnote>
  <w:endnote w:type="continuationSeparator" w:id="0">
    <w:p w:rsidR="00C73C3C" w:rsidP="00B047AD" w:rsidRDefault="00C73C3C" w14:paraId="34069C6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Nova Light">
    <w:panose1 w:val="020B0302020104020203"/>
    <w:charset w:val="00"/>
    <w:family w:val="swiss"/>
    <w:pitch w:val="variable"/>
    <w:sig w:usb0="8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45496"/>
      <w:docPartObj>
        <w:docPartGallery w:val="Page Numbers (Bottom of Page)"/>
        <w:docPartUnique/>
      </w:docPartObj>
    </w:sdtPr>
    <w:sdtEndPr>
      <w:rPr>
        <w:rFonts w:ascii="Arial" w:hAnsi="Arial" w:cs="Arial"/>
        <w:noProof/>
      </w:rPr>
    </w:sdtEndPr>
    <w:sdtContent>
      <w:p w:rsidRPr="001736CD" w:rsidR="00E82EBA" w:rsidRDefault="00E82EBA" w14:paraId="108001A1" w14:textId="77777777">
        <w:pPr>
          <w:pStyle w:val="Footer"/>
          <w:jc w:val="right"/>
          <w:rPr>
            <w:rFonts w:ascii="Arial" w:hAnsi="Arial" w:cs="Arial"/>
          </w:rPr>
        </w:pPr>
        <w:r w:rsidRPr="001736CD">
          <w:rPr>
            <w:rFonts w:ascii="Arial" w:hAnsi="Arial" w:cs="Arial"/>
          </w:rPr>
          <w:fldChar w:fldCharType="begin"/>
        </w:r>
        <w:r w:rsidRPr="001736CD">
          <w:rPr>
            <w:rFonts w:ascii="Arial" w:hAnsi="Arial" w:cs="Arial"/>
          </w:rPr>
          <w:instrText xml:space="preserve"> PAGE   \* MERGEFORMAT </w:instrText>
        </w:r>
        <w:r w:rsidRPr="001736CD">
          <w:rPr>
            <w:rFonts w:ascii="Arial" w:hAnsi="Arial" w:cs="Arial"/>
          </w:rPr>
          <w:fldChar w:fldCharType="separate"/>
        </w:r>
        <w:r w:rsidRPr="001736CD">
          <w:rPr>
            <w:rFonts w:ascii="Arial" w:hAnsi="Arial" w:cs="Arial"/>
            <w:noProof/>
          </w:rPr>
          <w:t>2</w:t>
        </w:r>
        <w:r w:rsidRPr="001736CD">
          <w:rPr>
            <w:rFonts w:ascii="Arial" w:hAnsi="Arial" w:cs="Arial"/>
            <w:noProof/>
          </w:rPr>
          <w:fldChar w:fldCharType="end"/>
        </w:r>
      </w:p>
    </w:sdtContent>
  </w:sdt>
  <w:p w:rsidR="00E82EBA" w:rsidRDefault="00E82EBA" w14:paraId="19CB35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C3C" w:rsidP="00B047AD" w:rsidRDefault="00C73C3C" w14:paraId="15C29D53" w14:textId="77777777">
      <w:r>
        <w:separator/>
      </w:r>
    </w:p>
  </w:footnote>
  <w:footnote w:type="continuationSeparator" w:id="0">
    <w:p w:rsidR="00C73C3C" w:rsidP="00B047AD" w:rsidRDefault="00C73C3C" w14:paraId="148B1589"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2jmj7l5rSw0yVb" int2:id="2bIGtTE3">
      <int2:state int2:value="Rejected" int2:type="spell"/>
    </int2:textHash>
    <int2:bookmark int2:bookmarkName="_Int_u67qYwqK" int2:invalidationBookmarkName="" int2:hashCode="0lXQ0GySJQ8tJA" int2:id="lTHUFwhi">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56ac59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35044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b7fd1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EBB701F"/>
    <w:multiLevelType w:val="hybridMultilevel"/>
    <w:tmpl w:val="7A28D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4">
    <w:abstractNumId w:val="3"/>
  </w:num>
  <w:num w:numId="3">
    <w:abstractNumId w:val="2"/>
  </w:num>
  <w:num w:numId="2">
    <w:abstractNumId w:val="1"/>
  </w:num>
  <w:num w:numId="1" w16cid:durableId="123215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AD"/>
    <w:rsid w:val="000008E9"/>
    <w:rsid w:val="00006B21"/>
    <w:rsid w:val="00011980"/>
    <w:rsid w:val="000243B2"/>
    <w:rsid w:val="00030ECA"/>
    <w:rsid w:val="000367E8"/>
    <w:rsid w:val="000A29FE"/>
    <w:rsid w:val="000C0E49"/>
    <w:rsid w:val="000C2506"/>
    <w:rsid w:val="000C7E7C"/>
    <w:rsid w:val="000D47E6"/>
    <w:rsid w:val="00127D1D"/>
    <w:rsid w:val="00132839"/>
    <w:rsid w:val="00142DBF"/>
    <w:rsid w:val="00150659"/>
    <w:rsid w:val="00171168"/>
    <w:rsid w:val="001736CD"/>
    <w:rsid w:val="00177F7E"/>
    <w:rsid w:val="00190AAA"/>
    <w:rsid w:val="001C7374"/>
    <w:rsid w:val="00220F91"/>
    <w:rsid w:val="002234FF"/>
    <w:rsid w:val="0023508E"/>
    <w:rsid w:val="00242BCF"/>
    <w:rsid w:val="00247924"/>
    <w:rsid w:val="00264BF5"/>
    <w:rsid w:val="00265CB1"/>
    <w:rsid w:val="002C082A"/>
    <w:rsid w:val="0032657B"/>
    <w:rsid w:val="00346C7F"/>
    <w:rsid w:val="0034703A"/>
    <w:rsid w:val="00375596"/>
    <w:rsid w:val="003D162E"/>
    <w:rsid w:val="003D7F0A"/>
    <w:rsid w:val="00410F16"/>
    <w:rsid w:val="004227B9"/>
    <w:rsid w:val="00434E3D"/>
    <w:rsid w:val="00443BB7"/>
    <w:rsid w:val="00452112"/>
    <w:rsid w:val="004607AF"/>
    <w:rsid w:val="00461373"/>
    <w:rsid w:val="0046297B"/>
    <w:rsid w:val="00463A2A"/>
    <w:rsid w:val="004819E2"/>
    <w:rsid w:val="004C0119"/>
    <w:rsid w:val="004D19E2"/>
    <w:rsid w:val="004D50B7"/>
    <w:rsid w:val="004E5B0B"/>
    <w:rsid w:val="00516EA0"/>
    <w:rsid w:val="0054578A"/>
    <w:rsid w:val="00560370"/>
    <w:rsid w:val="0057297C"/>
    <w:rsid w:val="00590990"/>
    <w:rsid w:val="005E2E54"/>
    <w:rsid w:val="005F14CF"/>
    <w:rsid w:val="006341B9"/>
    <w:rsid w:val="00663F9C"/>
    <w:rsid w:val="00687D99"/>
    <w:rsid w:val="006B61C4"/>
    <w:rsid w:val="006D2220"/>
    <w:rsid w:val="006D6550"/>
    <w:rsid w:val="006F0E37"/>
    <w:rsid w:val="00731038"/>
    <w:rsid w:val="00735793"/>
    <w:rsid w:val="00783433"/>
    <w:rsid w:val="00793E25"/>
    <w:rsid w:val="007A1B67"/>
    <w:rsid w:val="007A7F6E"/>
    <w:rsid w:val="007B2E6F"/>
    <w:rsid w:val="007C1937"/>
    <w:rsid w:val="007C363A"/>
    <w:rsid w:val="007C55B2"/>
    <w:rsid w:val="007F117C"/>
    <w:rsid w:val="007F2D2D"/>
    <w:rsid w:val="007F3AE8"/>
    <w:rsid w:val="008008FF"/>
    <w:rsid w:val="00807923"/>
    <w:rsid w:val="00811D95"/>
    <w:rsid w:val="008208E6"/>
    <w:rsid w:val="0083266A"/>
    <w:rsid w:val="00861A93"/>
    <w:rsid w:val="008620B7"/>
    <w:rsid w:val="00875993"/>
    <w:rsid w:val="00876257"/>
    <w:rsid w:val="00876CDA"/>
    <w:rsid w:val="0088524E"/>
    <w:rsid w:val="008A6343"/>
    <w:rsid w:val="008A7CA0"/>
    <w:rsid w:val="008C4EE4"/>
    <w:rsid w:val="008E5E99"/>
    <w:rsid w:val="008F4923"/>
    <w:rsid w:val="00915883"/>
    <w:rsid w:val="009336E5"/>
    <w:rsid w:val="0093763C"/>
    <w:rsid w:val="00941065"/>
    <w:rsid w:val="0094366F"/>
    <w:rsid w:val="00945757"/>
    <w:rsid w:val="009502CD"/>
    <w:rsid w:val="00972C24"/>
    <w:rsid w:val="00995780"/>
    <w:rsid w:val="009A5FBE"/>
    <w:rsid w:val="009E4368"/>
    <w:rsid w:val="009E4CC2"/>
    <w:rsid w:val="009F1BB4"/>
    <w:rsid w:val="00A13986"/>
    <w:rsid w:val="00A148E9"/>
    <w:rsid w:val="00A152D5"/>
    <w:rsid w:val="00A32C2F"/>
    <w:rsid w:val="00A7436E"/>
    <w:rsid w:val="00A84869"/>
    <w:rsid w:val="00A96531"/>
    <w:rsid w:val="00A968EF"/>
    <w:rsid w:val="00AB3842"/>
    <w:rsid w:val="00AD4588"/>
    <w:rsid w:val="00AF57C7"/>
    <w:rsid w:val="00B047AD"/>
    <w:rsid w:val="00B0596A"/>
    <w:rsid w:val="00B064AC"/>
    <w:rsid w:val="00B101FF"/>
    <w:rsid w:val="00B16BD2"/>
    <w:rsid w:val="00B24084"/>
    <w:rsid w:val="00B42915"/>
    <w:rsid w:val="00BA757F"/>
    <w:rsid w:val="00BB088E"/>
    <w:rsid w:val="00BB3255"/>
    <w:rsid w:val="00BC035D"/>
    <w:rsid w:val="00BC0D01"/>
    <w:rsid w:val="00BF5C67"/>
    <w:rsid w:val="00C013E5"/>
    <w:rsid w:val="00C06254"/>
    <w:rsid w:val="00C230C5"/>
    <w:rsid w:val="00C264A4"/>
    <w:rsid w:val="00C41116"/>
    <w:rsid w:val="00C4667D"/>
    <w:rsid w:val="00C53220"/>
    <w:rsid w:val="00C54BBD"/>
    <w:rsid w:val="00C73C3C"/>
    <w:rsid w:val="00C931CE"/>
    <w:rsid w:val="00CD0D8B"/>
    <w:rsid w:val="00CE7CFF"/>
    <w:rsid w:val="00CF71EA"/>
    <w:rsid w:val="00D04825"/>
    <w:rsid w:val="00D42EA7"/>
    <w:rsid w:val="00D543D7"/>
    <w:rsid w:val="00D60CD8"/>
    <w:rsid w:val="00D614C2"/>
    <w:rsid w:val="00D62139"/>
    <w:rsid w:val="00DA649B"/>
    <w:rsid w:val="00DA6A50"/>
    <w:rsid w:val="00DD0EF5"/>
    <w:rsid w:val="00DD32EC"/>
    <w:rsid w:val="00DD656D"/>
    <w:rsid w:val="00E41C4B"/>
    <w:rsid w:val="00E821B1"/>
    <w:rsid w:val="00E82EBA"/>
    <w:rsid w:val="00E87630"/>
    <w:rsid w:val="00E910E6"/>
    <w:rsid w:val="00EA1770"/>
    <w:rsid w:val="00EA1C61"/>
    <w:rsid w:val="00EA7E87"/>
    <w:rsid w:val="00EB48C5"/>
    <w:rsid w:val="00EE5D4E"/>
    <w:rsid w:val="00EE6286"/>
    <w:rsid w:val="00EF1AEB"/>
    <w:rsid w:val="00EF2C0D"/>
    <w:rsid w:val="00F021BD"/>
    <w:rsid w:val="00F137D5"/>
    <w:rsid w:val="00F258EF"/>
    <w:rsid w:val="00F30B69"/>
    <w:rsid w:val="00F40AD5"/>
    <w:rsid w:val="00F50639"/>
    <w:rsid w:val="00F53DBC"/>
    <w:rsid w:val="00F62486"/>
    <w:rsid w:val="00F73CA0"/>
    <w:rsid w:val="00F80649"/>
    <w:rsid w:val="00F814AB"/>
    <w:rsid w:val="00FA38E2"/>
    <w:rsid w:val="00FF7A70"/>
    <w:rsid w:val="01113ACE"/>
    <w:rsid w:val="01D8A17C"/>
    <w:rsid w:val="023B8BEC"/>
    <w:rsid w:val="038F88BF"/>
    <w:rsid w:val="039A6BAA"/>
    <w:rsid w:val="03B66478"/>
    <w:rsid w:val="03E0CB2B"/>
    <w:rsid w:val="03FF1F39"/>
    <w:rsid w:val="040A215D"/>
    <w:rsid w:val="04172047"/>
    <w:rsid w:val="0441B3AC"/>
    <w:rsid w:val="0555E8AF"/>
    <w:rsid w:val="0577000C"/>
    <w:rsid w:val="05B00CD3"/>
    <w:rsid w:val="05B285B7"/>
    <w:rsid w:val="0618A19D"/>
    <w:rsid w:val="06D9EED0"/>
    <w:rsid w:val="077B1064"/>
    <w:rsid w:val="0802E899"/>
    <w:rsid w:val="0854D171"/>
    <w:rsid w:val="08946458"/>
    <w:rsid w:val="092DF2CA"/>
    <w:rsid w:val="0A1F0048"/>
    <w:rsid w:val="0A542608"/>
    <w:rsid w:val="0A5B7707"/>
    <w:rsid w:val="0B1C7F7B"/>
    <w:rsid w:val="0B50A2BE"/>
    <w:rsid w:val="0B8EC699"/>
    <w:rsid w:val="0BBC9224"/>
    <w:rsid w:val="0BC11B88"/>
    <w:rsid w:val="0C2B38AD"/>
    <w:rsid w:val="0CC71134"/>
    <w:rsid w:val="0D11D751"/>
    <w:rsid w:val="0D39B112"/>
    <w:rsid w:val="0E45CC53"/>
    <w:rsid w:val="112E68D5"/>
    <w:rsid w:val="1133200B"/>
    <w:rsid w:val="114CE582"/>
    <w:rsid w:val="117F4B17"/>
    <w:rsid w:val="11985E08"/>
    <w:rsid w:val="11A4E343"/>
    <w:rsid w:val="11BC87ED"/>
    <w:rsid w:val="142A3C20"/>
    <w:rsid w:val="1438F271"/>
    <w:rsid w:val="149D1B16"/>
    <w:rsid w:val="14EC1EBD"/>
    <w:rsid w:val="152C4030"/>
    <w:rsid w:val="152DCE0E"/>
    <w:rsid w:val="1567D64E"/>
    <w:rsid w:val="15BB6444"/>
    <w:rsid w:val="1672CD5E"/>
    <w:rsid w:val="16E45E8D"/>
    <w:rsid w:val="17AF7B90"/>
    <w:rsid w:val="17DBD8A5"/>
    <w:rsid w:val="17FAC7DD"/>
    <w:rsid w:val="185B06A2"/>
    <w:rsid w:val="185E095D"/>
    <w:rsid w:val="18C5B226"/>
    <w:rsid w:val="18CACF0D"/>
    <w:rsid w:val="197962C3"/>
    <w:rsid w:val="1A296758"/>
    <w:rsid w:val="1A475508"/>
    <w:rsid w:val="1B477F25"/>
    <w:rsid w:val="1B59FCB4"/>
    <w:rsid w:val="1BBD9784"/>
    <w:rsid w:val="1C1F0225"/>
    <w:rsid w:val="1D630999"/>
    <w:rsid w:val="1F90D6ED"/>
    <w:rsid w:val="1FAB48B3"/>
    <w:rsid w:val="1FB98343"/>
    <w:rsid w:val="1FFD8DD7"/>
    <w:rsid w:val="2065401E"/>
    <w:rsid w:val="2080EE19"/>
    <w:rsid w:val="20DCE839"/>
    <w:rsid w:val="21CBDE2F"/>
    <w:rsid w:val="21FF29E5"/>
    <w:rsid w:val="229AB954"/>
    <w:rsid w:val="22A5ABFB"/>
    <w:rsid w:val="22CDC990"/>
    <w:rsid w:val="2401F0E9"/>
    <w:rsid w:val="243818A2"/>
    <w:rsid w:val="244967A3"/>
    <w:rsid w:val="244AE9FC"/>
    <w:rsid w:val="247A2B38"/>
    <w:rsid w:val="24DE4F00"/>
    <w:rsid w:val="25233434"/>
    <w:rsid w:val="257F1DAA"/>
    <w:rsid w:val="259A4AA3"/>
    <w:rsid w:val="26807851"/>
    <w:rsid w:val="27765444"/>
    <w:rsid w:val="27861A29"/>
    <w:rsid w:val="27CBE25B"/>
    <w:rsid w:val="27CBE25B"/>
    <w:rsid w:val="2811E98D"/>
    <w:rsid w:val="2835676D"/>
    <w:rsid w:val="28876C4F"/>
    <w:rsid w:val="28A46570"/>
    <w:rsid w:val="28EF6297"/>
    <w:rsid w:val="298C3E45"/>
    <w:rsid w:val="29A8F427"/>
    <w:rsid w:val="2A68F5C7"/>
    <w:rsid w:val="2ADD315E"/>
    <w:rsid w:val="2AF48977"/>
    <w:rsid w:val="2B2D8649"/>
    <w:rsid w:val="2B6FDCE0"/>
    <w:rsid w:val="2C616FE2"/>
    <w:rsid w:val="2C7E4B1B"/>
    <w:rsid w:val="2D3866B7"/>
    <w:rsid w:val="2E031E13"/>
    <w:rsid w:val="2F552C6F"/>
    <w:rsid w:val="30FB795A"/>
    <w:rsid w:val="313670EC"/>
    <w:rsid w:val="315B6F65"/>
    <w:rsid w:val="3167FCC3"/>
    <w:rsid w:val="31B1B6AA"/>
    <w:rsid w:val="31CF0ED6"/>
    <w:rsid w:val="31E0B1C7"/>
    <w:rsid w:val="327A00A1"/>
    <w:rsid w:val="32873B8E"/>
    <w:rsid w:val="328AFC91"/>
    <w:rsid w:val="336FD6E8"/>
    <w:rsid w:val="347D70EF"/>
    <w:rsid w:val="34884228"/>
    <w:rsid w:val="34B194F1"/>
    <w:rsid w:val="3510BD22"/>
    <w:rsid w:val="35A4C970"/>
    <w:rsid w:val="35CF6CB8"/>
    <w:rsid w:val="3606A78A"/>
    <w:rsid w:val="360796EA"/>
    <w:rsid w:val="36738606"/>
    <w:rsid w:val="37568411"/>
    <w:rsid w:val="377C05BF"/>
    <w:rsid w:val="37CF366A"/>
    <w:rsid w:val="382172AE"/>
    <w:rsid w:val="38596894"/>
    <w:rsid w:val="3909D0A1"/>
    <w:rsid w:val="39DAD6CA"/>
    <w:rsid w:val="39E96231"/>
    <w:rsid w:val="39EF406D"/>
    <w:rsid w:val="3B0286E6"/>
    <w:rsid w:val="3B0841A2"/>
    <w:rsid w:val="3B6A3C0B"/>
    <w:rsid w:val="3C8BB980"/>
    <w:rsid w:val="3DE6EEFB"/>
    <w:rsid w:val="3DFB1FC4"/>
    <w:rsid w:val="3E0ED18A"/>
    <w:rsid w:val="3E4AC526"/>
    <w:rsid w:val="3E4F371F"/>
    <w:rsid w:val="3E91C078"/>
    <w:rsid w:val="3F054759"/>
    <w:rsid w:val="3FBDBDA6"/>
    <w:rsid w:val="4002D92B"/>
    <w:rsid w:val="40566C5A"/>
    <w:rsid w:val="405A8A48"/>
    <w:rsid w:val="40730D76"/>
    <w:rsid w:val="4129EA8C"/>
    <w:rsid w:val="413611BB"/>
    <w:rsid w:val="4169B8C4"/>
    <w:rsid w:val="41E53380"/>
    <w:rsid w:val="41EE9A56"/>
    <w:rsid w:val="429CDA63"/>
    <w:rsid w:val="42A62898"/>
    <w:rsid w:val="4361CE5D"/>
    <w:rsid w:val="43F60BB7"/>
    <w:rsid w:val="445A6609"/>
    <w:rsid w:val="44A223D4"/>
    <w:rsid w:val="44A5FB74"/>
    <w:rsid w:val="4559FF12"/>
    <w:rsid w:val="4583576E"/>
    <w:rsid w:val="4598EAA4"/>
    <w:rsid w:val="462F1FC0"/>
    <w:rsid w:val="467869B2"/>
    <w:rsid w:val="46DD4704"/>
    <w:rsid w:val="473BCCF3"/>
    <w:rsid w:val="47A6B18B"/>
    <w:rsid w:val="4800A6B8"/>
    <w:rsid w:val="482434C7"/>
    <w:rsid w:val="48CCCCF3"/>
    <w:rsid w:val="48E74918"/>
    <w:rsid w:val="4A182E6E"/>
    <w:rsid w:val="4B512A09"/>
    <w:rsid w:val="4B73BABA"/>
    <w:rsid w:val="4BA8A1E1"/>
    <w:rsid w:val="4C2927D5"/>
    <w:rsid w:val="4C819236"/>
    <w:rsid w:val="4C94C33E"/>
    <w:rsid w:val="4CC33FCD"/>
    <w:rsid w:val="4D265752"/>
    <w:rsid w:val="4D955530"/>
    <w:rsid w:val="4DB15CAD"/>
    <w:rsid w:val="4DB3CDE9"/>
    <w:rsid w:val="4EE5F2B2"/>
    <w:rsid w:val="4F6CFE83"/>
    <w:rsid w:val="4F9A012B"/>
    <w:rsid w:val="4FED4976"/>
    <w:rsid w:val="51236E19"/>
    <w:rsid w:val="513BB3CB"/>
    <w:rsid w:val="5180FE3F"/>
    <w:rsid w:val="5194B0E6"/>
    <w:rsid w:val="51AD6065"/>
    <w:rsid w:val="51B96BE9"/>
    <w:rsid w:val="528F179C"/>
    <w:rsid w:val="5335B447"/>
    <w:rsid w:val="538907BB"/>
    <w:rsid w:val="53E5C714"/>
    <w:rsid w:val="53EA08F1"/>
    <w:rsid w:val="540D7B6B"/>
    <w:rsid w:val="543E8064"/>
    <w:rsid w:val="54E26E6C"/>
    <w:rsid w:val="55A8A2BC"/>
    <w:rsid w:val="56855876"/>
    <w:rsid w:val="571B2187"/>
    <w:rsid w:val="5748140A"/>
    <w:rsid w:val="57875081"/>
    <w:rsid w:val="5790C0E7"/>
    <w:rsid w:val="57CB3EB1"/>
    <w:rsid w:val="58357056"/>
    <w:rsid w:val="59BCB574"/>
    <w:rsid w:val="5A0C4DA0"/>
    <w:rsid w:val="5AD14033"/>
    <w:rsid w:val="5AE2D3A4"/>
    <w:rsid w:val="5BD83C5A"/>
    <w:rsid w:val="5BFECE29"/>
    <w:rsid w:val="5C3FA674"/>
    <w:rsid w:val="5D83DD56"/>
    <w:rsid w:val="5DAA0226"/>
    <w:rsid w:val="5ED1A729"/>
    <w:rsid w:val="5EE82609"/>
    <w:rsid w:val="5F6E87EE"/>
    <w:rsid w:val="5FC39408"/>
    <w:rsid w:val="5FC966D0"/>
    <w:rsid w:val="60C87682"/>
    <w:rsid w:val="60E08EEB"/>
    <w:rsid w:val="616F0C62"/>
    <w:rsid w:val="618CB9F2"/>
    <w:rsid w:val="61A723EE"/>
    <w:rsid w:val="6287268C"/>
    <w:rsid w:val="63041C30"/>
    <w:rsid w:val="637667C9"/>
    <w:rsid w:val="64799E2B"/>
    <w:rsid w:val="64A46C79"/>
    <w:rsid w:val="64C7E3BB"/>
    <w:rsid w:val="6574534F"/>
    <w:rsid w:val="65A346BC"/>
    <w:rsid w:val="65CA5350"/>
    <w:rsid w:val="66446F6C"/>
    <w:rsid w:val="66595BDE"/>
    <w:rsid w:val="668792DF"/>
    <w:rsid w:val="674E1447"/>
    <w:rsid w:val="68352486"/>
    <w:rsid w:val="699D2C14"/>
    <w:rsid w:val="69A0A56C"/>
    <w:rsid w:val="69CEF9E3"/>
    <w:rsid w:val="6A8055AC"/>
    <w:rsid w:val="6B2CE904"/>
    <w:rsid w:val="6C1C4AFE"/>
    <w:rsid w:val="6C315157"/>
    <w:rsid w:val="6CB90225"/>
    <w:rsid w:val="6D1252F1"/>
    <w:rsid w:val="6DCD2C39"/>
    <w:rsid w:val="6E490A05"/>
    <w:rsid w:val="6EEDFD02"/>
    <w:rsid w:val="6F1D168B"/>
    <w:rsid w:val="6F3C048F"/>
    <w:rsid w:val="6F5303AD"/>
    <w:rsid w:val="6F9481D5"/>
    <w:rsid w:val="707ACC47"/>
    <w:rsid w:val="7266FEC8"/>
    <w:rsid w:val="733B52B9"/>
    <w:rsid w:val="73483802"/>
    <w:rsid w:val="738A6BB8"/>
    <w:rsid w:val="73BFCD69"/>
    <w:rsid w:val="740CB513"/>
    <w:rsid w:val="7433F403"/>
    <w:rsid w:val="746F9BD0"/>
    <w:rsid w:val="748787CC"/>
    <w:rsid w:val="74D6A7B9"/>
    <w:rsid w:val="74F3621B"/>
    <w:rsid w:val="76CC1E28"/>
    <w:rsid w:val="76E13F00"/>
    <w:rsid w:val="76F38272"/>
    <w:rsid w:val="76F9FE96"/>
    <w:rsid w:val="7774046B"/>
    <w:rsid w:val="77E72ABD"/>
    <w:rsid w:val="784F6DEE"/>
    <w:rsid w:val="78B15D05"/>
    <w:rsid w:val="78F70466"/>
    <w:rsid w:val="792B6A9C"/>
    <w:rsid w:val="79395064"/>
    <w:rsid w:val="79F2A05D"/>
    <w:rsid w:val="79FF1602"/>
    <w:rsid w:val="7B177266"/>
    <w:rsid w:val="7B79B99A"/>
    <w:rsid w:val="7BCBD4E4"/>
    <w:rsid w:val="7BD4B513"/>
    <w:rsid w:val="7C44AA63"/>
    <w:rsid w:val="7CB961D1"/>
    <w:rsid w:val="7D2AF00A"/>
    <w:rsid w:val="7D70553D"/>
    <w:rsid w:val="7D723483"/>
    <w:rsid w:val="7DBB611E"/>
    <w:rsid w:val="7F2B1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FE8E3"/>
  <w15:chartTrackingRefBased/>
  <w15:docId w15:val="{05B44977-2AEC-4F9D-8350-2DE29949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5" w:qFormat="1"/>
    <w:lsdException w:name="heading 1" w:uiPriority="7" w:qFormat="1"/>
    <w:lsdException w:name="heading 2" w:uiPriority="8" w:qFormat="1"/>
    <w:lsdException w:name="heading 3" w:uiPriority="9" w:qFormat="1"/>
    <w:lsdException w:name="heading 4" w:uiPriority="10" w:semiHidden="1" w:unhideWhenUsed="1" w:qFormat="1"/>
    <w:lsdException w:name="heading 5" w:uiPriority="10" w:semiHidden="1" w:unhideWhenUsed="1" w:qFormat="1"/>
    <w:lsdException w:name="heading 6" w:uiPriority="10" w:semiHidden="1" w:unhideWhenUsed="1" w:qFormat="1"/>
    <w:lsdException w:name="heading 7" w:uiPriority="10" w:semiHidden="1" w:unhideWhenUsed="1" w:qFormat="1"/>
    <w:lsdException w:name="heading 8" w:uiPriority="10" w:semiHidden="1" w:unhideWhenUsed="1" w:qFormat="1"/>
    <w:lsdException w:name="heading 9" w:uiPriority="1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5"/>
    <w:qFormat/>
    <w:rsid w:val="00B047AD"/>
  </w:style>
  <w:style w:type="paragraph" w:styleId="Heading1">
    <w:name w:val="heading 1"/>
    <w:basedOn w:val="Normal"/>
    <w:next w:val="Normal"/>
    <w:link w:val="Heading1Char"/>
    <w:uiPriority w:val="7"/>
    <w:qFormat/>
    <w:rsid w:val="00C4667D"/>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8"/>
    <w:qFormat/>
    <w:rsid w:val="00C4667D"/>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qFormat/>
    <w:rsid w:val="00C4667D"/>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ishTitle" w:customStyle="1">
    <w:name w:val="Stylish Title"/>
    <w:basedOn w:val="Title"/>
    <w:link w:val="StylishTitleChar"/>
    <w:uiPriority w:val="1"/>
    <w:qFormat/>
    <w:rsid w:val="00C4667D"/>
    <w:pPr>
      <w:spacing w:after="20"/>
    </w:pPr>
    <w:rPr>
      <w:rFonts w:ascii="Georgia" w:hAnsi="Georgia"/>
    </w:rPr>
  </w:style>
  <w:style w:type="character" w:styleId="StylishTitleChar" w:customStyle="1">
    <w:name w:val="Stylish Title Char"/>
    <w:basedOn w:val="TitleChar"/>
    <w:link w:val="StylishTitle"/>
    <w:uiPriority w:val="1"/>
    <w:rsid w:val="00C4667D"/>
    <w:rPr>
      <w:rFonts w:ascii="Georgia" w:hAnsi="Georgia" w:eastAsiaTheme="majorEastAsia" w:cstheme="majorBidi"/>
      <w:spacing w:val="-10"/>
      <w:kern w:val="28"/>
      <w:sz w:val="56"/>
      <w:szCs w:val="56"/>
    </w:rPr>
  </w:style>
  <w:style w:type="paragraph" w:styleId="Title">
    <w:name w:val="Title"/>
    <w:basedOn w:val="Normal"/>
    <w:next w:val="Normal"/>
    <w:link w:val="TitleChar"/>
    <w:uiPriority w:val="6"/>
    <w:qFormat/>
    <w:rsid w:val="00C4667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6"/>
    <w:rsid w:val="00C4667D"/>
    <w:rPr>
      <w:rFonts w:asciiTheme="majorHAnsi" w:hAnsiTheme="majorHAnsi" w:eastAsiaTheme="majorEastAsia" w:cstheme="majorBidi"/>
      <w:spacing w:val="-10"/>
      <w:kern w:val="28"/>
      <w:sz w:val="56"/>
      <w:szCs w:val="56"/>
    </w:rPr>
  </w:style>
  <w:style w:type="paragraph" w:styleId="StylishHeading1" w:customStyle="1">
    <w:name w:val="Stylish Heading 1"/>
    <w:basedOn w:val="Heading1"/>
    <w:link w:val="StylishHeading1Char"/>
    <w:uiPriority w:val="2"/>
    <w:qFormat/>
    <w:rsid w:val="000243B2"/>
    <w:pPr>
      <w:spacing w:before="0" w:after="20"/>
    </w:pPr>
    <w:rPr>
      <w:rFonts w:ascii="Georgia" w:hAnsi="Georgia"/>
    </w:rPr>
  </w:style>
  <w:style w:type="character" w:styleId="StylishHeading1Char" w:customStyle="1">
    <w:name w:val="Stylish Heading 1 Char"/>
    <w:basedOn w:val="Heading1Char"/>
    <w:link w:val="StylishHeading1"/>
    <w:uiPriority w:val="2"/>
    <w:rsid w:val="000243B2"/>
    <w:rPr>
      <w:rFonts w:ascii="Georgia" w:hAnsi="Georgia" w:eastAsiaTheme="majorEastAsia" w:cstheme="majorBidi"/>
      <w:color w:val="2F5496" w:themeColor="accent1" w:themeShade="BF"/>
      <w:sz w:val="32"/>
      <w:szCs w:val="32"/>
    </w:rPr>
  </w:style>
  <w:style w:type="character" w:styleId="Heading1Char" w:customStyle="1">
    <w:name w:val="Heading 1 Char"/>
    <w:basedOn w:val="DefaultParagraphFont"/>
    <w:link w:val="Heading1"/>
    <w:uiPriority w:val="7"/>
    <w:rsid w:val="00C4667D"/>
    <w:rPr>
      <w:rFonts w:asciiTheme="majorHAnsi" w:hAnsiTheme="majorHAnsi" w:eastAsiaTheme="majorEastAsia" w:cstheme="majorBidi"/>
      <w:color w:val="2F5496" w:themeColor="accent1" w:themeShade="BF"/>
      <w:sz w:val="32"/>
      <w:szCs w:val="32"/>
    </w:rPr>
  </w:style>
  <w:style w:type="paragraph" w:styleId="StylishHeading2" w:customStyle="1">
    <w:name w:val="Stylish Heading 2"/>
    <w:basedOn w:val="Heading2"/>
    <w:link w:val="StylishHeading2Char"/>
    <w:uiPriority w:val="3"/>
    <w:qFormat/>
    <w:rsid w:val="00C4667D"/>
    <w:pPr>
      <w:spacing w:before="0" w:after="20"/>
    </w:pPr>
    <w:rPr>
      <w:rFonts w:ascii="Georgia" w:hAnsi="Georgia"/>
      <w:sz w:val="24"/>
      <w:szCs w:val="24"/>
    </w:rPr>
  </w:style>
  <w:style w:type="character" w:styleId="StylishHeading2Char" w:customStyle="1">
    <w:name w:val="Stylish Heading 2 Char"/>
    <w:basedOn w:val="Heading2Char"/>
    <w:link w:val="StylishHeading2"/>
    <w:uiPriority w:val="3"/>
    <w:rsid w:val="00C4667D"/>
    <w:rPr>
      <w:rFonts w:ascii="Georgia" w:hAnsi="Georgia" w:eastAsiaTheme="majorEastAsia" w:cstheme="majorBidi"/>
      <w:color w:val="2F5496" w:themeColor="accent1" w:themeShade="BF"/>
      <w:sz w:val="24"/>
      <w:szCs w:val="24"/>
    </w:rPr>
  </w:style>
  <w:style w:type="character" w:styleId="Heading2Char" w:customStyle="1">
    <w:name w:val="Heading 2 Char"/>
    <w:basedOn w:val="DefaultParagraphFont"/>
    <w:link w:val="Heading2"/>
    <w:uiPriority w:val="8"/>
    <w:rsid w:val="00C4667D"/>
    <w:rPr>
      <w:rFonts w:asciiTheme="majorHAnsi" w:hAnsiTheme="majorHAnsi" w:eastAsiaTheme="majorEastAsia" w:cstheme="majorBidi"/>
      <w:color w:val="2F5496" w:themeColor="accent1" w:themeShade="BF"/>
      <w:sz w:val="26"/>
      <w:szCs w:val="26"/>
    </w:rPr>
  </w:style>
  <w:style w:type="paragraph" w:styleId="StylishHeading3" w:customStyle="1">
    <w:name w:val="Stylish Heading 3"/>
    <w:basedOn w:val="Heading3"/>
    <w:link w:val="StylishHeading3Char"/>
    <w:uiPriority w:val="4"/>
    <w:qFormat/>
    <w:rsid w:val="00C4667D"/>
    <w:pPr>
      <w:spacing w:before="0"/>
    </w:pPr>
    <w:rPr>
      <w:rFonts w:ascii="Gill Sans Nova Light" w:hAnsi="Gill Sans Nova Light"/>
      <w:i/>
      <w:iCs/>
    </w:rPr>
  </w:style>
  <w:style w:type="character" w:styleId="StylishHeading3Char" w:customStyle="1">
    <w:name w:val="Stylish Heading 3 Char"/>
    <w:basedOn w:val="Heading3Char"/>
    <w:link w:val="StylishHeading3"/>
    <w:uiPriority w:val="4"/>
    <w:rsid w:val="00C4667D"/>
    <w:rPr>
      <w:rFonts w:ascii="Gill Sans Nova Light" w:hAnsi="Gill Sans Nova Light" w:eastAsiaTheme="majorEastAsia" w:cstheme="majorBidi"/>
      <w:i/>
      <w:iCs/>
      <w:color w:val="1F3763" w:themeColor="accent1" w:themeShade="7F"/>
      <w:sz w:val="24"/>
      <w:szCs w:val="24"/>
    </w:rPr>
  </w:style>
  <w:style w:type="character" w:styleId="Heading3Char" w:customStyle="1">
    <w:name w:val="Heading 3 Char"/>
    <w:basedOn w:val="DefaultParagraphFont"/>
    <w:link w:val="Heading3"/>
    <w:uiPriority w:val="9"/>
    <w:rsid w:val="00C4667D"/>
    <w:rPr>
      <w:rFonts w:asciiTheme="majorHAnsi" w:hAnsiTheme="majorHAnsi" w:eastAsiaTheme="majorEastAsia" w:cstheme="majorBidi"/>
      <w:color w:val="1F3763" w:themeColor="accent1" w:themeShade="7F"/>
      <w:sz w:val="24"/>
      <w:szCs w:val="24"/>
    </w:rPr>
  </w:style>
  <w:style w:type="paragraph" w:styleId="StylishNormal" w:customStyle="1">
    <w:name w:val="Stylish Normal"/>
    <w:basedOn w:val="Normal"/>
    <w:qFormat/>
    <w:rsid w:val="00C4667D"/>
    <w:rPr>
      <w:rFonts w:ascii="Gill Sans Nova Light" w:hAnsi="Gill Sans Nova Light"/>
    </w:rPr>
  </w:style>
  <w:style w:type="paragraph" w:styleId="Default" w:customStyle="1">
    <w:name w:val="Default"/>
    <w:rsid w:val="00B047AD"/>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047AD"/>
    <w:pPr>
      <w:tabs>
        <w:tab w:val="center" w:pos="4513"/>
        <w:tab w:val="right" w:pos="9026"/>
      </w:tabs>
    </w:pPr>
  </w:style>
  <w:style w:type="character" w:styleId="HeaderChar" w:customStyle="1">
    <w:name w:val="Header Char"/>
    <w:basedOn w:val="DefaultParagraphFont"/>
    <w:link w:val="Header"/>
    <w:uiPriority w:val="99"/>
    <w:rsid w:val="00B047AD"/>
  </w:style>
  <w:style w:type="paragraph" w:styleId="Footer">
    <w:name w:val="footer"/>
    <w:basedOn w:val="Normal"/>
    <w:link w:val="FooterChar"/>
    <w:uiPriority w:val="99"/>
    <w:unhideWhenUsed/>
    <w:rsid w:val="00B047AD"/>
    <w:pPr>
      <w:tabs>
        <w:tab w:val="center" w:pos="4513"/>
        <w:tab w:val="right" w:pos="9026"/>
      </w:tabs>
    </w:pPr>
  </w:style>
  <w:style w:type="character" w:styleId="FooterChar" w:customStyle="1">
    <w:name w:val="Footer Char"/>
    <w:basedOn w:val="DefaultParagraphFont"/>
    <w:link w:val="Footer"/>
    <w:uiPriority w:val="99"/>
    <w:rsid w:val="00B047AD"/>
  </w:style>
  <w:style w:type="table" w:styleId="TableGrid">
    <w:name w:val="Table Grid"/>
    <w:basedOn w:val="TableNormal"/>
    <w:uiPriority w:val="39"/>
    <w:rsid w:val="00B047A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047AD"/>
    <w:rPr>
      <w:color w:val="0563C1" w:themeColor="hyperlink"/>
      <w:u w:val="single"/>
    </w:rPr>
  </w:style>
  <w:style w:type="character" w:styleId="UnresolvedMention">
    <w:name w:val="Unresolved Mention"/>
    <w:basedOn w:val="DefaultParagraphFont"/>
    <w:uiPriority w:val="99"/>
    <w:semiHidden/>
    <w:unhideWhenUsed/>
    <w:rsid w:val="00B047AD"/>
    <w:rPr>
      <w:color w:val="605E5C"/>
      <w:shd w:val="clear" w:color="auto" w:fill="E1DFDD"/>
    </w:rPr>
  </w:style>
  <w:style w:type="character" w:styleId="FollowedHyperlink">
    <w:name w:val="FollowedHyperlink"/>
    <w:basedOn w:val="DefaultParagraphFont"/>
    <w:uiPriority w:val="99"/>
    <w:semiHidden/>
    <w:unhideWhenUsed/>
    <w:rsid w:val="007C55B2"/>
    <w:rPr>
      <w:color w:val="954F72" w:themeColor="followedHyperlink"/>
      <w:u w:val="single"/>
    </w:rPr>
  </w:style>
  <w:style w:type="character" w:styleId="CommentReference">
    <w:name w:val="annotation reference"/>
    <w:basedOn w:val="DefaultParagraphFont"/>
    <w:uiPriority w:val="99"/>
    <w:semiHidden/>
    <w:unhideWhenUsed/>
    <w:rsid w:val="009E4368"/>
    <w:rPr>
      <w:sz w:val="16"/>
      <w:szCs w:val="16"/>
    </w:rPr>
  </w:style>
  <w:style w:type="paragraph" w:styleId="CommentText">
    <w:name w:val="annotation text"/>
    <w:basedOn w:val="Normal"/>
    <w:link w:val="CommentTextChar"/>
    <w:uiPriority w:val="99"/>
    <w:unhideWhenUsed/>
    <w:rsid w:val="009E4368"/>
    <w:rPr>
      <w:sz w:val="20"/>
      <w:szCs w:val="20"/>
    </w:rPr>
  </w:style>
  <w:style w:type="character" w:styleId="CommentTextChar" w:customStyle="1">
    <w:name w:val="Comment Text Char"/>
    <w:basedOn w:val="DefaultParagraphFont"/>
    <w:link w:val="CommentText"/>
    <w:uiPriority w:val="99"/>
    <w:rsid w:val="009E4368"/>
    <w:rPr>
      <w:sz w:val="20"/>
      <w:szCs w:val="20"/>
    </w:rPr>
  </w:style>
  <w:style w:type="paragraph" w:styleId="CommentSubject">
    <w:name w:val="annotation subject"/>
    <w:basedOn w:val="CommentText"/>
    <w:next w:val="CommentText"/>
    <w:link w:val="CommentSubjectChar"/>
    <w:uiPriority w:val="99"/>
    <w:semiHidden/>
    <w:unhideWhenUsed/>
    <w:rsid w:val="009E4368"/>
    <w:rPr>
      <w:b/>
      <w:bCs/>
    </w:rPr>
  </w:style>
  <w:style w:type="character" w:styleId="CommentSubjectChar" w:customStyle="1">
    <w:name w:val="Comment Subject Char"/>
    <w:basedOn w:val="CommentTextChar"/>
    <w:link w:val="CommentSubject"/>
    <w:uiPriority w:val="99"/>
    <w:semiHidden/>
    <w:rsid w:val="009E4368"/>
    <w:rPr>
      <w:b/>
      <w:bCs/>
      <w:sz w:val="20"/>
      <w:szCs w:val="20"/>
    </w:rPr>
  </w:style>
  <w:style w:type="paragraph" w:styleId="Revision">
    <w:name w:val="Revision"/>
    <w:hidden/>
    <w:uiPriority w:val="99"/>
    <w:semiHidden/>
    <w:rsid w:val="009E4368"/>
  </w:style>
  <w:style w:type="paragraph" w:styleId="TOCHeading">
    <w:name w:val="TOC Heading"/>
    <w:basedOn w:val="Heading1"/>
    <w:next w:val="Normal"/>
    <w:uiPriority w:val="39"/>
    <w:unhideWhenUsed/>
    <w:qFormat/>
    <w:rsid w:val="007F117C"/>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7F117C"/>
    <w:pPr>
      <w:spacing w:before="120"/>
    </w:pPr>
    <w:rPr>
      <w:rFonts w:cstheme="minorHAnsi"/>
      <w:b/>
      <w:bCs/>
      <w:i/>
      <w:iCs/>
      <w:sz w:val="24"/>
      <w:szCs w:val="24"/>
    </w:rPr>
  </w:style>
  <w:style w:type="paragraph" w:styleId="TOC2">
    <w:name w:val="toc 2"/>
    <w:basedOn w:val="Normal"/>
    <w:next w:val="Normal"/>
    <w:autoRedefine/>
    <w:uiPriority w:val="39"/>
    <w:unhideWhenUsed/>
    <w:rsid w:val="007F117C"/>
    <w:pPr>
      <w:spacing w:before="120"/>
      <w:ind w:left="220"/>
    </w:pPr>
    <w:rPr>
      <w:rFonts w:cstheme="minorHAnsi"/>
      <w:b/>
      <w:bCs/>
    </w:rPr>
  </w:style>
  <w:style w:type="paragraph" w:styleId="TOC3">
    <w:name w:val="toc 3"/>
    <w:basedOn w:val="Normal"/>
    <w:next w:val="Normal"/>
    <w:autoRedefine/>
    <w:uiPriority w:val="39"/>
    <w:unhideWhenUsed/>
    <w:rsid w:val="007F117C"/>
    <w:pPr>
      <w:ind w:left="440"/>
    </w:pPr>
    <w:rPr>
      <w:rFonts w:cstheme="minorHAnsi"/>
      <w:sz w:val="20"/>
      <w:szCs w:val="20"/>
    </w:rPr>
  </w:style>
  <w:style w:type="paragraph" w:styleId="TOC4">
    <w:name w:val="toc 4"/>
    <w:basedOn w:val="Normal"/>
    <w:next w:val="Normal"/>
    <w:autoRedefine/>
    <w:uiPriority w:val="39"/>
    <w:semiHidden/>
    <w:unhideWhenUsed/>
    <w:rsid w:val="007F117C"/>
    <w:pPr>
      <w:ind w:left="660"/>
    </w:pPr>
    <w:rPr>
      <w:rFonts w:cstheme="minorHAnsi"/>
      <w:sz w:val="20"/>
      <w:szCs w:val="20"/>
    </w:rPr>
  </w:style>
  <w:style w:type="paragraph" w:styleId="TOC5">
    <w:name w:val="toc 5"/>
    <w:basedOn w:val="Normal"/>
    <w:next w:val="Normal"/>
    <w:autoRedefine/>
    <w:uiPriority w:val="39"/>
    <w:semiHidden/>
    <w:unhideWhenUsed/>
    <w:rsid w:val="007F117C"/>
    <w:pPr>
      <w:ind w:left="880"/>
    </w:pPr>
    <w:rPr>
      <w:rFonts w:cstheme="minorHAnsi"/>
      <w:sz w:val="20"/>
      <w:szCs w:val="20"/>
    </w:rPr>
  </w:style>
  <w:style w:type="paragraph" w:styleId="TOC6">
    <w:name w:val="toc 6"/>
    <w:basedOn w:val="Normal"/>
    <w:next w:val="Normal"/>
    <w:autoRedefine/>
    <w:uiPriority w:val="39"/>
    <w:semiHidden/>
    <w:unhideWhenUsed/>
    <w:rsid w:val="007F117C"/>
    <w:pPr>
      <w:ind w:left="1100"/>
    </w:pPr>
    <w:rPr>
      <w:rFonts w:cstheme="minorHAnsi"/>
      <w:sz w:val="20"/>
      <w:szCs w:val="20"/>
    </w:rPr>
  </w:style>
  <w:style w:type="paragraph" w:styleId="TOC7">
    <w:name w:val="toc 7"/>
    <w:basedOn w:val="Normal"/>
    <w:next w:val="Normal"/>
    <w:autoRedefine/>
    <w:uiPriority w:val="39"/>
    <w:semiHidden/>
    <w:unhideWhenUsed/>
    <w:rsid w:val="007F117C"/>
    <w:pPr>
      <w:ind w:left="1320"/>
    </w:pPr>
    <w:rPr>
      <w:rFonts w:cstheme="minorHAnsi"/>
      <w:sz w:val="20"/>
      <w:szCs w:val="20"/>
    </w:rPr>
  </w:style>
  <w:style w:type="paragraph" w:styleId="TOC8">
    <w:name w:val="toc 8"/>
    <w:basedOn w:val="Normal"/>
    <w:next w:val="Normal"/>
    <w:autoRedefine/>
    <w:uiPriority w:val="39"/>
    <w:semiHidden/>
    <w:unhideWhenUsed/>
    <w:rsid w:val="007F117C"/>
    <w:pPr>
      <w:ind w:left="1540"/>
    </w:pPr>
    <w:rPr>
      <w:rFonts w:cstheme="minorHAnsi"/>
      <w:sz w:val="20"/>
      <w:szCs w:val="20"/>
    </w:rPr>
  </w:style>
  <w:style w:type="paragraph" w:styleId="TOC9">
    <w:name w:val="toc 9"/>
    <w:basedOn w:val="Normal"/>
    <w:next w:val="Normal"/>
    <w:autoRedefine/>
    <w:uiPriority w:val="39"/>
    <w:semiHidden/>
    <w:unhideWhenUsed/>
    <w:rsid w:val="007F117C"/>
    <w:pPr>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ristol.ac.uk/secretary/data-protection/" TargetMode="External" Id="rId13" /><Relationship Type="http://schemas.openxmlformats.org/officeDocument/2006/relationships/hyperlink" Target="http://www.bristol.ac.uk/hr/acceptable-behaviour/" TargetMode="External" Id="rId18" /><Relationship Type="http://schemas.openxmlformats.org/officeDocument/2006/relationships/hyperlink" Target="http://www.bris.ac.uk/hr/policies/" TargetMode="External" Id="rId39" /><Relationship Type="http://schemas.openxmlformats.org/officeDocument/2006/relationships/hyperlink" Target="mailto:targ-admin@bristol.ac.uk" TargetMode="External" Id="rId21" /><Relationship Type="http://schemas.openxmlformats.org/officeDocument/2006/relationships/hyperlink" Target="https://research-information.bris.ac.uk/en/publications/" TargetMode="External" Id="rId34" /><Relationship Type="http://schemas.openxmlformats.org/officeDocument/2006/relationships/hyperlink" Target="http://www.bristol.ac.uk/research/environment/governance/" TargetMode="External" Id="rId42" /><Relationship Type="http://schemas.microsoft.com/office/2020/10/relationships/intelligence" Target="intelligence2.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bristol.ac.uk/psychology/research/brain/targ/people/"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targ-admin@bristol.ac.uk" TargetMode="External" Id="rId24" /><Relationship Type="http://schemas.openxmlformats.org/officeDocument/2006/relationships/hyperlink" Target="https://research-information.bris.ac.uk/en/persons/search.html" TargetMode="External" Id="rId32" /><Relationship Type="http://schemas.openxmlformats.org/officeDocument/2006/relationships/hyperlink" Target="http://www.bristol.ac.uk/secretary/data-protection/" TargetMode="External" Id="rId37" /><Relationship Type="http://schemas.openxmlformats.org/officeDocument/2006/relationships/hyperlink" Target="http://www.bristol.ac.uk/research/environment/governance/research-data-policy/"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targ-admin@bristol.ac.uk" TargetMode="External" Id="rId23" /><Relationship Type="http://schemas.openxmlformats.org/officeDocument/2006/relationships/image" Target="media/image2.png" Id="rId36" /><Relationship Type="http://schemas.openxmlformats.org/officeDocument/2006/relationships/endnotes" Target="endnotes.xml" Id="rId10" /><Relationship Type="http://schemas.openxmlformats.org/officeDocument/2006/relationships/hyperlink" Target="https://reportandsupport.bristol.ac.uk/" TargetMode="External" Id="rId19" /><Relationship Type="http://schemas.openxmlformats.org/officeDocument/2006/relationships/hyperlink" Target="mailto:targ-admin@bristol.ac.uk" TargetMode="External" Id="rId31" /><Relationship Type="http://schemas.openxmlformats.org/officeDocument/2006/relationships/footer" Target="footer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bristol.ac.uk/psychology/research/brain/targ/targ-mobile-lab/" TargetMode="External" Id="rId14" /><Relationship Type="http://schemas.openxmlformats.org/officeDocument/2006/relationships/hyperlink" Target="mailto:targ-admin@bristol.ac.uk" TargetMode="External" Id="rId22" /><Relationship Type="http://schemas.openxmlformats.org/officeDocument/2006/relationships/hyperlink" Target="https://orcid.org/" TargetMode="External" Id="rId30" /><Relationship Type="http://schemas.openxmlformats.org/officeDocument/2006/relationships/hyperlink" Target="https://www.bps.org.uk/psychologist/p-or-not-p" TargetMode="External" Id="rId35" /><Relationship Type="http://schemas.openxmlformats.org/officeDocument/2006/relationships/hyperlink" Target="http://www.bristol.ac.uk/university/governance/policies/"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www.bristol.ac.uk/red/research-policy/pure/" TargetMode="External" Id="rId33" /><Relationship Type="http://schemas.openxmlformats.org/officeDocument/2006/relationships/theme" Target="theme/theme1.xml" Id="rId46" /><Relationship Type="http://schemas.openxmlformats.org/officeDocument/2006/relationships/hyperlink" Target="mailto:TARG-admin@bristol.ac.uk" TargetMode="External" Id="rId20" /><Relationship Type="http://schemas.openxmlformats.org/officeDocument/2006/relationships/hyperlink" Target="http://www.bristol.ac.uk/red/research-governance/ethics/" TargetMode="External" Id="rId41" /><Relationship Type="http://schemas.openxmlformats.org/officeDocument/2006/relationships/hyperlink" Target="https://www.bristol.ac.uk/psychology/research/brain/targ/people/" TargetMode="External" Id="R0c78429d522c4a25" /><Relationship Type="http://schemas.openxmlformats.org/officeDocument/2006/relationships/hyperlink" Target="http://linkedin.com/company/109531173/" TargetMode="External" Id="Rbcdc8a00b97c4d93" /><Relationship Type="http://schemas.openxmlformats.org/officeDocument/2006/relationships/hyperlink" Target="https://www.facebook.com/BristolTARG/" TargetMode="External" Id="R555d6ddf63f649b9" /><Relationship Type="http://schemas.openxmlformats.org/officeDocument/2006/relationships/hyperlink" Target="https://targ.blogs.bristol.ac.uk/" TargetMode="External" Id="R0b0c4c7967574c42" /><Relationship Type="http://schemas.openxmlformats.org/officeDocument/2006/relationships/hyperlink" Target="https://www.bristol.ac.uk/psychology/research/brain/targ/news/" TargetMode="External" Id="Rb63ed80c7e2d4dc4" /><Relationship Type="http://schemas.openxmlformats.org/officeDocument/2006/relationships/hyperlink" Target="https://www.bristol.ac.uk/psychology/research/brain/targ/" TargetMode="External" Id="R90742f1fea104292" /><Relationship Type="http://schemas.openxmlformats.org/officeDocument/2006/relationships/hyperlink" Target="https://targ.blogs.bristol.ac.uk/" TargetMode="External" Id="Ra080f38821e24c8c" /><Relationship Type="http://schemas.openxmlformats.org/officeDocument/2006/relationships/hyperlink" Target="https://www.bristol.ac.uk/psychology/research/brain/targ/news/" TargetMode="External" Id="Ra6b3f252a8f34f3d" /><Relationship Type="http://schemas.openxmlformats.org/officeDocument/2006/relationships/hyperlink" Target="http://www.bristol.ac.uk/psychology/research/brain/targ/participants/" TargetMode="External" Id="R58adefbab0c646df" /><Relationship Type="http://schemas.openxmlformats.org/officeDocument/2006/relationships/hyperlink" Target="https://www.bristol.ac.uk/inclusion/edi-policy-statement/" TargetMode="External" Id="R792db8076237417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87edaa7b-2445-4952-abce-54aa4b10e4d2">
      <Terms xmlns="http://schemas.microsoft.com/office/infopath/2007/PartnerControls"/>
    </lcf76f155ced4ddcb4097134ff3c332f>
    <_Flow_SignoffStatus xmlns="87edaa7b-2445-4952-abce-54aa4b10e4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F9A0557B9157449174B9FC42FB0DAE" ma:contentTypeVersion="13" ma:contentTypeDescription="Create a new document." ma:contentTypeScope="" ma:versionID="93b4cc360acc0c5a2d17c04a7d56213e">
  <xsd:schema xmlns:xsd="http://www.w3.org/2001/XMLSchema" xmlns:xs="http://www.w3.org/2001/XMLSchema" xmlns:p="http://schemas.microsoft.com/office/2006/metadata/properties" xmlns:ns2="87edaa7b-2445-4952-abce-54aa4b10e4d2" xmlns:ns3="edb9d0e4-5370-4cfb-9e4e-bdf6de379f60" targetNamespace="http://schemas.microsoft.com/office/2006/metadata/properties" ma:root="true" ma:fieldsID="842837d2e85c28f3a0bef6fc732b97c7" ns2:_="" ns3:_="">
    <xsd:import namespace="87edaa7b-2445-4952-abce-54aa4b10e4d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daa7b-2445-4952-abce-54aa4b10e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a18eda-d897-4c9d-9f32-f0037acd0970}" ma:internalName="TaxCatchAll" ma:showField="CatchAllData" ma:web="52b93b5d-e627-42f7-807b-116d3a6f3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6D7A0-40C8-4CB5-92E0-BE449A45FA1F}">
  <ds:schemaRefs>
    <ds:schemaRef ds:uri="http://schemas.microsoft.com/sharepoint/v3/contenttype/forms"/>
  </ds:schemaRefs>
</ds:datastoreItem>
</file>

<file path=customXml/itemProps2.xml><?xml version="1.0" encoding="utf-8"?>
<ds:datastoreItem xmlns:ds="http://schemas.openxmlformats.org/officeDocument/2006/customXml" ds:itemID="{14B9BFDC-DF03-4C14-845F-53E6BFB66BC4}">
  <ds:schemaRefs>
    <ds:schemaRef ds:uri="http://schemas.microsoft.com/office/2006/metadata/properties"/>
    <ds:schemaRef ds:uri="http://schemas.microsoft.com/office/infopath/2007/PartnerControls"/>
    <ds:schemaRef ds:uri="edb9d0e4-5370-4cfb-9e4e-bdf6de379f60"/>
    <ds:schemaRef ds:uri="87edaa7b-2445-4952-abce-54aa4b10e4d2"/>
  </ds:schemaRefs>
</ds:datastoreItem>
</file>

<file path=customXml/itemProps3.xml><?xml version="1.0" encoding="utf-8"?>
<ds:datastoreItem xmlns:ds="http://schemas.openxmlformats.org/officeDocument/2006/customXml" ds:itemID="{6FEE0A07-F3A2-4B07-9BF9-0244A7718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daa7b-2445-4952-abce-54aa4b10e4d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B025BF-7BCF-477E-9E4A-FE8C06AAB9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Stephanie Bates</dc:creator>
  <keywords/>
  <dc:description/>
  <lastModifiedBy>Claire Garnett</lastModifiedBy>
  <revision>4</revision>
  <dcterms:created xsi:type="dcterms:W3CDTF">2025-07-22T14:04:00.0000000Z</dcterms:created>
  <dcterms:modified xsi:type="dcterms:W3CDTF">2026-05-13T10:08:54.5760565Z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0x010100ACF9A0557B9157449174B9FC42FB0DAE</vt:lpwstr>
  </property>
  <property fmtid="{D5CDD505-2E9C-101B-9397-08002B2CF9AE}" pid="3" name="MediaServiceImageTags">
    <vt:lpwstr/>
  </property>
</Properties>
</file>